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36CE" w14:textId="77777777" w:rsidR="004277E7" w:rsidRPr="00871FCC" w:rsidRDefault="00C800AE" w:rsidP="004277E7">
      <w:pPr>
        <w:rPr>
          <w:lang w:val="en-GB"/>
        </w:rPr>
      </w:pPr>
      <w:r w:rsidRPr="00871FCC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733140D" wp14:editId="1D94E1F5">
            <wp:simplePos x="0" y="0"/>
            <wp:positionH relativeFrom="margin">
              <wp:posOffset>1860550</wp:posOffset>
            </wp:positionH>
            <wp:positionV relativeFrom="paragraph">
              <wp:posOffset>-144628</wp:posOffset>
            </wp:positionV>
            <wp:extent cx="2006600" cy="788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UNI Univers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F3C9B" w14:textId="77777777" w:rsidR="004277E7" w:rsidRPr="00871FCC" w:rsidRDefault="004277E7" w:rsidP="004277E7">
      <w:pPr>
        <w:rPr>
          <w:lang w:val="en-GB"/>
        </w:rPr>
      </w:pPr>
    </w:p>
    <w:p w14:paraId="1D14A987" w14:textId="77777777" w:rsidR="004277E7" w:rsidRPr="00871FCC" w:rsidRDefault="004277E7" w:rsidP="004277E7">
      <w:pPr>
        <w:rPr>
          <w:lang w:val="en-GB"/>
        </w:rPr>
      </w:pPr>
    </w:p>
    <w:p w14:paraId="3CB861C1" w14:textId="77777777" w:rsidR="004277E7" w:rsidRPr="00871FCC" w:rsidRDefault="004277E7" w:rsidP="004277E7">
      <w:pPr>
        <w:rPr>
          <w:lang w:val="en-GB"/>
        </w:rPr>
      </w:pPr>
    </w:p>
    <w:p w14:paraId="088B0E6C" w14:textId="77777777" w:rsidR="004277E7" w:rsidRPr="00871FCC" w:rsidRDefault="004277E7" w:rsidP="004277E7">
      <w:pPr>
        <w:rPr>
          <w:lang w:val="en-GB"/>
        </w:rPr>
      </w:pPr>
    </w:p>
    <w:p w14:paraId="59B4E886" w14:textId="77777777" w:rsidR="00B11E03" w:rsidRPr="00871FCC" w:rsidRDefault="004277E7" w:rsidP="006B0195">
      <w:pPr>
        <w:shd w:val="clear" w:color="auto" w:fill="FFF2CC" w:themeFill="accent4" w:themeFillTint="33"/>
        <w:jc w:val="center"/>
        <w:rPr>
          <w:rFonts w:cstheme="minorHAnsi"/>
          <w:color w:val="222A35" w:themeColor="text2" w:themeShade="80"/>
          <w:lang w:val="en-GB"/>
        </w:rPr>
      </w:pPr>
      <w:r w:rsidRPr="00871FCC">
        <w:rPr>
          <w:rFonts w:cstheme="minorHAnsi"/>
          <w:color w:val="222A35" w:themeColor="text2" w:themeShade="80"/>
          <w:lang w:val="en-GB"/>
        </w:rPr>
        <w:t>Call for expression of interest for</w:t>
      </w:r>
    </w:p>
    <w:p w14:paraId="0C494BBA" w14:textId="77777777" w:rsidR="00C800AE" w:rsidRPr="00360A81" w:rsidRDefault="00871FCC" w:rsidP="006B0195">
      <w:pPr>
        <w:shd w:val="clear" w:color="auto" w:fill="FFF2CC" w:themeFill="accent4" w:themeFillTint="33"/>
        <w:jc w:val="center"/>
        <w:rPr>
          <w:rFonts w:cstheme="minorHAnsi"/>
          <w:color w:val="222A35" w:themeColor="text2" w:themeShade="80"/>
          <w:sz w:val="28"/>
          <w:szCs w:val="28"/>
          <w:lang w:val="en-GB"/>
        </w:rPr>
      </w:pPr>
      <w:r w:rsidRPr="00360A81">
        <w:rPr>
          <w:rFonts w:cstheme="minorHAnsi"/>
          <w:b/>
          <w:color w:val="222A35" w:themeColor="text2" w:themeShade="80"/>
          <w:sz w:val="28"/>
          <w:szCs w:val="28"/>
          <w:lang w:val="en-GB"/>
        </w:rPr>
        <w:t>Qualified Professors</w:t>
      </w:r>
    </w:p>
    <w:p w14:paraId="72EAD963" w14:textId="5186B42B" w:rsidR="006B0195" w:rsidRPr="00871FCC" w:rsidRDefault="004277E7" w:rsidP="006B0195">
      <w:pPr>
        <w:shd w:val="clear" w:color="auto" w:fill="FFF2CC" w:themeFill="accent4" w:themeFillTint="33"/>
        <w:jc w:val="center"/>
        <w:rPr>
          <w:rFonts w:cstheme="minorHAnsi"/>
          <w:color w:val="222A35" w:themeColor="text2" w:themeShade="80"/>
          <w:lang w:val="en-GB"/>
        </w:rPr>
      </w:pPr>
      <w:r w:rsidRPr="00871FCC">
        <w:rPr>
          <w:rFonts w:cstheme="minorHAnsi"/>
          <w:color w:val="222A35" w:themeColor="text2" w:themeShade="80"/>
          <w:lang w:val="en-GB"/>
        </w:rPr>
        <w:t xml:space="preserve">to </w:t>
      </w:r>
      <w:r w:rsidR="002F1B49">
        <w:rPr>
          <w:rFonts w:cstheme="minorHAnsi"/>
          <w:color w:val="222A35" w:themeColor="text2" w:themeShade="80"/>
          <w:lang w:val="en-GB"/>
        </w:rPr>
        <w:t>develop courses and teach</w:t>
      </w:r>
      <w:r w:rsidRPr="00871FCC">
        <w:rPr>
          <w:rFonts w:cstheme="minorHAnsi"/>
          <w:color w:val="222A35" w:themeColor="text2" w:themeShade="80"/>
          <w:lang w:val="en-GB"/>
        </w:rPr>
        <w:t xml:space="preserve"> </w:t>
      </w:r>
      <w:r w:rsidR="00B11E03" w:rsidRPr="00871FCC">
        <w:rPr>
          <w:rFonts w:cstheme="minorHAnsi"/>
          <w:color w:val="222A35" w:themeColor="text2" w:themeShade="80"/>
          <w:lang w:val="en-GB"/>
        </w:rPr>
        <w:t>in</w:t>
      </w:r>
      <w:r w:rsidR="00C800AE" w:rsidRPr="00871FCC">
        <w:rPr>
          <w:rFonts w:cstheme="minorHAnsi"/>
          <w:color w:val="222A35" w:themeColor="text2" w:themeShade="80"/>
          <w:lang w:val="en-GB"/>
        </w:rPr>
        <w:t xml:space="preserve"> </w:t>
      </w:r>
      <w:r w:rsidRPr="00871FCC">
        <w:rPr>
          <w:rFonts w:cstheme="minorHAnsi"/>
          <w:color w:val="222A35" w:themeColor="text2" w:themeShade="80"/>
          <w:lang w:val="en-GB"/>
        </w:rPr>
        <w:t xml:space="preserve">the </w:t>
      </w:r>
      <w:r w:rsidR="00360A81">
        <w:rPr>
          <w:rFonts w:cstheme="minorHAnsi"/>
          <w:color w:val="222A35" w:themeColor="text2" w:themeShade="80"/>
          <w:lang w:val="en-GB"/>
        </w:rPr>
        <w:t>master</w:t>
      </w:r>
      <w:r w:rsidR="00BC2EA6">
        <w:rPr>
          <w:rFonts w:cstheme="minorHAnsi"/>
          <w:color w:val="222A35" w:themeColor="text2" w:themeShade="80"/>
          <w:lang w:val="en-GB"/>
        </w:rPr>
        <w:t xml:space="preserve"> study</w:t>
      </w:r>
      <w:r w:rsidR="00BC2EA6" w:rsidRPr="00871FCC">
        <w:rPr>
          <w:rFonts w:cstheme="minorHAnsi"/>
          <w:color w:val="222A35" w:themeColor="text2" w:themeShade="80"/>
          <w:lang w:val="en-GB"/>
        </w:rPr>
        <w:t xml:space="preserve"> </w:t>
      </w:r>
      <w:r w:rsidR="00871FCC" w:rsidRPr="00871FCC">
        <w:rPr>
          <w:rFonts w:cstheme="minorHAnsi"/>
          <w:color w:val="222A35" w:themeColor="text2" w:themeShade="80"/>
          <w:lang w:val="en-GB"/>
        </w:rPr>
        <w:t>programme</w:t>
      </w:r>
      <w:r w:rsidR="00B11E03" w:rsidRPr="00871FCC">
        <w:rPr>
          <w:rFonts w:cstheme="minorHAnsi"/>
          <w:color w:val="222A35" w:themeColor="text2" w:themeShade="80"/>
          <w:lang w:val="en-GB"/>
        </w:rPr>
        <w:t xml:space="preserve"> titled</w:t>
      </w:r>
    </w:p>
    <w:p w14:paraId="36A29B5C" w14:textId="7DFBB6AA" w:rsidR="00B11E03" w:rsidRPr="00360A81" w:rsidRDefault="006B0195" w:rsidP="006B0195">
      <w:pPr>
        <w:shd w:val="clear" w:color="auto" w:fill="FFF2CC" w:themeFill="accent4" w:themeFillTint="33"/>
        <w:jc w:val="center"/>
        <w:rPr>
          <w:rFonts w:cstheme="minorHAnsi"/>
          <w:b/>
          <w:color w:val="222A35" w:themeColor="text2" w:themeShade="80"/>
          <w:sz w:val="28"/>
          <w:szCs w:val="28"/>
          <w:lang w:val="en-GB"/>
        </w:rPr>
      </w:pPr>
      <w:r w:rsidRPr="00360A81">
        <w:rPr>
          <w:rFonts w:cstheme="minorHAnsi"/>
          <w:b/>
          <w:color w:val="222A35" w:themeColor="text2" w:themeShade="80"/>
          <w:sz w:val="28"/>
          <w:szCs w:val="28"/>
          <w:lang w:val="en-GB"/>
        </w:rPr>
        <w:t>“</w:t>
      </w:r>
      <w:r w:rsidR="00360A81">
        <w:rPr>
          <w:rFonts w:cstheme="minorHAnsi"/>
          <w:b/>
          <w:color w:val="222A35" w:themeColor="text2" w:themeShade="80"/>
          <w:sz w:val="28"/>
          <w:szCs w:val="28"/>
          <w:lang w:val="en-GB"/>
        </w:rPr>
        <w:t>Master of Public Administration in the Post-Crisis Era</w:t>
      </w:r>
      <w:r w:rsidRPr="00360A81">
        <w:rPr>
          <w:rFonts w:cstheme="minorHAnsi"/>
          <w:b/>
          <w:color w:val="222A35" w:themeColor="text2" w:themeShade="80"/>
          <w:sz w:val="28"/>
          <w:szCs w:val="28"/>
          <w:lang w:val="en-GB"/>
        </w:rPr>
        <w:t>”</w:t>
      </w:r>
    </w:p>
    <w:p w14:paraId="172EDD95" w14:textId="77777777" w:rsidR="00CD23A4" w:rsidRPr="00871FCC" w:rsidRDefault="00CD23A4" w:rsidP="004277E7">
      <w:pPr>
        <w:rPr>
          <w:rFonts w:cstheme="minorHAnsi"/>
          <w:color w:val="222A35" w:themeColor="text2" w:themeShade="80"/>
          <w:lang w:val="en-GB"/>
        </w:rPr>
      </w:pPr>
    </w:p>
    <w:p w14:paraId="7BF769B4" w14:textId="77777777" w:rsidR="004277E7" w:rsidRPr="00871FCC" w:rsidRDefault="004277E7" w:rsidP="004277E7">
      <w:pPr>
        <w:rPr>
          <w:rFonts w:cstheme="minorHAnsi"/>
          <w:b/>
          <w:color w:val="222A35" w:themeColor="text2" w:themeShade="80"/>
          <w:lang w:val="en-GB"/>
        </w:rPr>
      </w:pPr>
      <w:r w:rsidRPr="00871FCC">
        <w:rPr>
          <w:rFonts w:cstheme="minorHAnsi"/>
          <w:b/>
          <w:color w:val="222A35" w:themeColor="text2" w:themeShade="80"/>
          <w:lang w:val="en-GB"/>
        </w:rPr>
        <w:t>Background</w:t>
      </w:r>
    </w:p>
    <w:p w14:paraId="48A0B72F" w14:textId="07003837" w:rsidR="00360A81" w:rsidRDefault="004277E7" w:rsidP="00360A81">
      <w:pPr>
        <w:pStyle w:val="NormalWeb"/>
        <w:jc w:val="both"/>
        <w:rPr>
          <w:rFonts w:asciiTheme="minorHAnsi" w:hAnsiTheme="minorHAnsi"/>
        </w:rPr>
      </w:pPr>
      <w:r w:rsidRPr="00871FCC">
        <w:rPr>
          <w:rFonts w:asciiTheme="minorHAnsi" w:hAnsiTheme="minorHAnsi" w:cstheme="minorHAnsi"/>
          <w:color w:val="222A35" w:themeColor="text2" w:themeShade="80"/>
          <w:lang w:val="en-GB"/>
        </w:rPr>
        <w:t>The Euro-Mediterranean University (EMUNI)</w:t>
      </w:r>
      <w:r w:rsidR="00360A81">
        <w:rPr>
          <w:rFonts w:asciiTheme="minorHAnsi" w:hAnsiTheme="minorHAnsi" w:cstheme="minorHAnsi"/>
          <w:color w:val="222A35" w:themeColor="text2" w:themeShade="80"/>
          <w:lang w:val="en-GB"/>
        </w:rPr>
        <w:t>,</w:t>
      </w:r>
      <w:r w:rsidRPr="00871FCC">
        <w:rPr>
          <w:rFonts w:asciiTheme="minorHAnsi" w:hAnsiTheme="minorHAnsi" w:cstheme="minorHAnsi"/>
          <w:color w:val="222A35" w:themeColor="text2" w:themeShade="80"/>
          <w:lang w:val="en-GB"/>
        </w:rPr>
        <w:t xml:space="preserve"> </w:t>
      </w:r>
      <w:r w:rsidR="00871FCC" w:rsidRPr="00871FCC">
        <w:rPr>
          <w:rFonts w:asciiTheme="minorHAnsi" w:hAnsiTheme="minorHAnsi" w:cstheme="minorHAnsi"/>
          <w:color w:val="222A35" w:themeColor="text2" w:themeShade="80"/>
          <w:lang w:val="en-GB"/>
        </w:rPr>
        <w:t xml:space="preserve">in </w:t>
      </w:r>
      <w:r w:rsidR="00360A81">
        <w:rPr>
          <w:rFonts w:asciiTheme="minorHAnsi" w:hAnsiTheme="minorHAnsi" w:cstheme="minorHAnsi"/>
          <w:color w:val="222A35" w:themeColor="text2" w:themeShade="80"/>
          <w:lang w:val="en-GB"/>
        </w:rPr>
        <w:t xml:space="preserve">partnership with </w:t>
      </w:r>
      <w:proofErr w:type="spellStart"/>
      <w:r w:rsidR="00360A81">
        <w:rPr>
          <w:rFonts w:asciiTheme="minorHAnsi" w:hAnsiTheme="minorHAnsi" w:cstheme="minorHAnsi"/>
          <w:color w:val="222A35" w:themeColor="text2" w:themeShade="80"/>
          <w:lang w:val="en-GB"/>
        </w:rPr>
        <w:t>eLearnAfrica</w:t>
      </w:r>
      <w:proofErr w:type="spellEnd"/>
      <w:r w:rsidR="00360A81">
        <w:rPr>
          <w:rFonts w:asciiTheme="minorHAnsi" w:hAnsiTheme="minorHAnsi" w:cstheme="minorHAnsi"/>
          <w:color w:val="222A35" w:themeColor="text2" w:themeShade="80"/>
          <w:lang w:val="en-GB"/>
        </w:rPr>
        <w:t>, a social entrepreneurship, and Wiley, a leading provider of online education, is developing</w:t>
      </w:r>
      <w:r w:rsidR="00871FCC" w:rsidRPr="00871FCC">
        <w:rPr>
          <w:rFonts w:asciiTheme="minorHAnsi" w:hAnsiTheme="minorHAnsi" w:cstheme="minorHAnsi"/>
          <w:color w:val="222A35" w:themeColor="text2" w:themeShade="80"/>
          <w:lang w:val="en-GB"/>
        </w:rPr>
        <w:t xml:space="preserve"> a </w:t>
      </w:r>
      <w:r w:rsidR="00360A81">
        <w:rPr>
          <w:rFonts w:asciiTheme="minorHAnsi" w:hAnsiTheme="minorHAnsi" w:cstheme="minorHAnsi"/>
          <w:color w:val="222A35" w:themeColor="text2" w:themeShade="80"/>
          <w:lang w:val="en-GB"/>
        </w:rPr>
        <w:t xml:space="preserve">master </w:t>
      </w:r>
      <w:r w:rsidR="00871FCC" w:rsidRPr="00871FCC">
        <w:rPr>
          <w:rFonts w:asciiTheme="minorHAnsi" w:hAnsiTheme="minorHAnsi" w:cstheme="minorHAnsi"/>
          <w:color w:val="222A35" w:themeColor="text2" w:themeShade="80"/>
          <w:lang w:val="en-GB"/>
        </w:rPr>
        <w:t xml:space="preserve">study programme </w:t>
      </w:r>
      <w:r w:rsidR="00871FCC" w:rsidRPr="008E13E6">
        <w:rPr>
          <w:rFonts w:asciiTheme="minorHAnsi" w:hAnsiTheme="minorHAnsi" w:cstheme="minorHAnsi"/>
          <w:color w:val="222A35" w:themeColor="text2" w:themeShade="80"/>
          <w:lang w:val="en-GB"/>
        </w:rPr>
        <w:t xml:space="preserve">titled </w:t>
      </w:r>
      <w:r w:rsidR="00360A81" w:rsidRPr="008E13E6">
        <w:rPr>
          <w:rFonts w:asciiTheme="minorHAnsi" w:hAnsiTheme="minorHAnsi" w:cstheme="minorHAnsi"/>
          <w:color w:val="222A35" w:themeColor="text2" w:themeShade="80"/>
          <w:lang w:val="en-GB"/>
        </w:rPr>
        <w:t>Master of Public Administration in the Post-Crisis Era</w:t>
      </w:r>
      <w:r w:rsidR="00871FCC" w:rsidRPr="008E13E6">
        <w:rPr>
          <w:rFonts w:asciiTheme="minorHAnsi" w:hAnsiTheme="minorHAnsi" w:cstheme="minorHAnsi"/>
          <w:color w:val="222A35" w:themeColor="text2" w:themeShade="80"/>
          <w:lang w:val="en-GB"/>
        </w:rPr>
        <w:t>.</w:t>
      </w:r>
      <w:r w:rsidR="00871FCC" w:rsidRPr="00871FCC">
        <w:rPr>
          <w:rFonts w:asciiTheme="minorHAnsi" w:hAnsiTheme="minorHAnsi" w:cstheme="minorHAnsi"/>
          <w:color w:val="222A35" w:themeColor="text2" w:themeShade="80"/>
          <w:lang w:val="en-GB"/>
        </w:rPr>
        <w:t xml:space="preserve"> </w:t>
      </w:r>
      <w:r w:rsidR="00360A81">
        <w:rPr>
          <w:rFonts w:asciiTheme="minorHAnsi" w:hAnsiTheme="minorHAnsi"/>
        </w:rPr>
        <w:t xml:space="preserve">This </w:t>
      </w:r>
      <w:proofErr w:type="spellStart"/>
      <w:r w:rsidR="007E7E91">
        <w:rPr>
          <w:rFonts w:asciiTheme="minorHAnsi" w:hAnsiTheme="minorHAnsi"/>
        </w:rPr>
        <w:t>programme</w:t>
      </w:r>
      <w:proofErr w:type="spellEnd"/>
      <w:r w:rsidR="007E7E91">
        <w:rPr>
          <w:rFonts w:asciiTheme="minorHAnsi" w:hAnsiTheme="minorHAnsi"/>
        </w:rPr>
        <w:t xml:space="preserve"> </w:t>
      </w:r>
      <w:r w:rsidR="00360A81">
        <w:rPr>
          <w:rFonts w:asciiTheme="minorHAnsi" w:hAnsiTheme="minorHAnsi"/>
        </w:rPr>
        <w:t xml:space="preserve">is </w:t>
      </w:r>
      <w:r w:rsidR="007E7E91">
        <w:rPr>
          <w:rFonts w:asciiTheme="minorHAnsi" w:hAnsiTheme="minorHAnsi"/>
        </w:rPr>
        <w:t xml:space="preserve">offered entirely online, comprising </w:t>
      </w:r>
      <w:r w:rsidR="00360A81">
        <w:rPr>
          <w:rFonts w:asciiTheme="minorHAnsi" w:hAnsiTheme="minorHAnsi"/>
        </w:rPr>
        <w:t>60 ECTS</w:t>
      </w:r>
      <w:r w:rsidR="007E7E91">
        <w:rPr>
          <w:rFonts w:asciiTheme="minorHAnsi" w:hAnsiTheme="minorHAnsi"/>
        </w:rPr>
        <w:t xml:space="preserve"> as</w:t>
      </w:r>
      <w:r w:rsidR="00360A81">
        <w:rPr>
          <w:rFonts w:asciiTheme="minorHAnsi" w:hAnsiTheme="minorHAnsi"/>
        </w:rPr>
        <w:t xml:space="preserve"> part-time study.</w:t>
      </w:r>
    </w:p>
    <w:p w14:paraId="0D404943" w14:textId="77777777" w:rsidR="008E13E6" w:rsidRDefault="00360A81" w:rsidP="00C000F0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programme</w:t>
      </w:r>
      <w:proofErr w:type="spellEnd"/>
      <w:r>
        <w:rPr>
          <w:rFonts w:asciiTheme="minorHAnsi" w:hAnsiTheme="minorHAnsi"/>
        </w:rPr>
        <w:t xml:space="preserve"> is designed to be o</w:t>
      </w:r>
      <w:r w:rsidRPr="00360A81">
        <w:rPr>
          <w:rFonts w:asciiTheme="minorHAnsi" w:hAnsiTheme="minorHAnsi"/>
        </w:rPr>
        <w:t>f particular relevance to those seeking quality online education to improve their knowledge and advance their careers in various sectors r</w:t>
      </w:r>
      <w:r w:rsidR="008E13E6">
        <w:rPr>
          <w:rFonts w:asciiTheme="minorHAnsi" w:hAnsiTheme="minorHAnsi"/>
        </w:rPr>
        <w:t>elated to public administration, particularly to those from across the Mediterranean region and the African continent.</w:t>
      </w:r>
      <w:r>
        <w:rPr>
          <w:rFonts w:asciiTheme="minorHAnsi" w:hAnsiTheme="minorHAnsi"/>
        </w:rPr>
        <w:t xml:space="preserve"> </w:t>
      </w:r>
    </w:p>
    <w:p w14:paraId="48562373" w14:textId="592B93C9" w:rsidR="008E13E6" w:rsidRPr="008E13E6" w:rsidRDefault="008E13E6" w:rsidP="008E13E6">
      <w:pPr>
        <w:jc w:val="both"/>
        <w:rPr>
          <w:rFonts w:eastAsia="Times New Roman" w:cstheme="minorHAnsi"/>
          <w:b/>
          <w:color w:val="222A35" w:themeColor="text2" w:themeShade="80"/>
          <w:shd w:val="clear" w:color="auto" w:fill="FFFFFF"/>
          <w:lang w:val="en-GB"/>
        </w:rPr>
      </w:pPr>
      <w:r w:rsidRPr="008E13E6">
        <w:rPr>
          <w:rFonts w:eastAsia="Times New Roman" w:cstheme="minorHAnsi"/>
          <w:b/>
          <w:color w:val="222A35" w:themeColor="text2" w:themeShade="80"/>
          <w:shd w:val="clear" w:color="auto" w:fill="FFFFFF"/>
          <w:lang w:val="en-GB"/>
        </w:rPr>
        <w:t>Key features of the programme:</w:t>
      </w:r>
    </w:p>
    <w:p w14:paraId="2B9AC174" w14:textId="653A435B" w:rsidR="008E13E6" w:rsidRPr="00C212F0" w:rsidRDefault="008E13E6" w:rsidP="00C212F0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</w:pPr>
      <w:r w:rsidRPr="00C212F0"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  <w:t>Contemporary approaches and practices in public administration with emphasis on the post-Covid19 emerging trends at the national, regional and international levels.</w:t>
      </w:r>
    </w:p>
    <w:p w14:paraId="6AFC4E56" w14:textId="3949CF23" w:rsidR="008E13E6" w:rsidRPr="00C212F0" w:rsidRDefault="008E13E6" w:rsidP="00C212F0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</w:pPr>
      <w:r w:rsidRPr="00C212F0"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  <w:t>Practice-oriented and focussed on applied aspects of public administration, while grounded in sound theoretical work.</w:t>
      </w:r>
    </w:p>
    <w:p w14:paraId="6C563938" w14:textId="53846421" w:rsidR="008E13E6" w:rsidRPr="00C212F0" w:rsidRDefault="008E13E6" w:rsidP="00C212F0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</w:pPr>
      <w:r w:rsidRPr="00C212F0"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  <w:t>State-of-the-art online teaching methods and educational aids, providing a rich and interactive learning experience, while allowing students the flexibility to manage their own learning plan and schedule.</w:t>
      </w:r>
    </w:p>
    <w:p w14:paraId="4CD800FF" w14:textId="6805B2B4" w:rsidR="008E13E6" w:rsidRPr="00C212F0" w:rsidRDefault="008E13E6" w:rsidP="00C212F0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</w:pPr>
      <w:r w:rsidRPr="00C212F0"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  <w:t>Driven by the Sustainable Development Goals and empowering the individuals to be an engine of positive change in the transition towards sustainability.</w:t>
      </w:r>
    </w:p>
    <w:p w14:paraId="77D15A16" w14:textId="77777777" w:rsidR="008E13E6" w:rsidRDefault="008E13E6" w:rsidP="00C000F0">
      <w:pPr>
        <w:jc w:val="both"/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</w:pPr>
    </w:p>
    <w:p w14:paraId="33CD783D" w14:textId="231408A8" w:rsidR="000C65A9" w:rsidRPr="00871FCC" w:rsidRDefault="00B11E03" w:rsidP="00C800AE">
      <w:pPr>
        <w:jc w:val="both"/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</w:pPr>
      <w:r w:rsidRPr="00871FCC"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  <w:t xml:space="preserve">The programme </w:t>
      </w:r>
      <w:r w:rsidR="00871FCC" w:rsidRPr="00871FCC"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  <w:t>will be topical, competence-based</w:t>
      </w:r>
      <w:r w:rsidRPr="00871FCC"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  <w:t xml:space="preserve"> and </w:t>
      </w:r>
      <w:r w:rsidR="00871FCC" w:rsidRPr="00871FCC"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  <w:t>involving an</w:t>
      </w:r>
      <w:r w:rsidRPr="00871FCC"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  <w:t xml:space="preserve"> international group of students and teachers.</w:t>
      </w:r>
    </w:p>
    <w:p w14:paraId="3427FC17" w14:textId="77777777" w:rsidR="008E13E6" w:rsidRDefault="008E13E6" w:rsidP="008E13E6">
      <w:pPr>
        <w:jc w:val="both"/>
        <w:rPr>
          <w:rFonts w:eastAsia="Times New Roman" w:cstheme="minorHAnsi"/>
          <w:color w:val="222A35" w:themeColor="text2" w:themeShade="80"/>
          <w:shd w:val="clear" w:color="auto" w:fill="FFFFFF"/>
          <w:lang w:val="en-GB"/>
        </w:rPr>
      </w:pPr>
    </w:p>
    <w:p w14:paraId="2219CA14" w14:textId="77777777" w:rsidR="008E13E6" w:rsidRPr="008E13E6" w:rsidRDefault="008E13E6" w:rsidP="008E13E6">
      <w:pPr>
        <w:shd w:val="clear" w:color="auto" w:fill="D9E2F3" w:themeFill="accent1" w:themeFillTint="33"/>
        <w:jc w:val="both"/>
        <w:rPr>
          <w:rFonts w:eastAsia="Times New Roman" w:cstheme="minorHAnsi"/>
          <w:b/>
          <w:color w:val="222A35" w:themeColor="text2" w:themeShade="80"/>
          <w:lang w:val="en-GB"/>
        </w:rPr>
      </w:pPr>
      <w:r w:rsidRPr="008E13E6">
        <w:rPr>
          <w:rFonts w:eastAsia="Times New Roman" w:cstheme="minorHAnsi"/>
          <w:b/>
          <w:color w:val="222A35" w:themeColor="text2" w:themeShade="80"/>
          <w:lang w:val="en-GB"/>
        </w:rPr>
        <w:t>Purpose of the call</w:t>
      </w:r>
    </w:p>
    <w:p w14:paraId="526A1929" w14:textId="77777777" w:rsidR="008E13E6" w:rsidRPr="008E13E6" w:rsidRDefault="008E13E6" w:rsidP="008E13E6">
      <w:pPr>
        <w:shd w:val="clear" w:color="auto" w:fill="D9E2F3" w:themeFill="accent1" w:themeFillTint="33"/>
        <w:jc w:val="both"/>
        <w:rPr>
          <w:rFonts w:eastAsia="Times New Roman" w:cstheme="minorHAnsi"/>
          <w:color w:val="222A35" w:themeColor="text2" w:themeShade="80"/>
          <w:lang w:val="en-GB"/>
        </w:rPr>
      </w:pPr>
    </w:p>
    <w:p w14:paraId="5EEE75C5" w14:textId="2D3EF322" w:rsidR="002F1B49" w:rsidRDefault="008E13E6" w:rsidP="008E13E6">
      <w:pPr>
        <w:shd w:val="clear" w:color="auto" w:fill="D9E2F3" w:themeFill="accent1" w:themeFillTint="33"/>
        <w:jc w:val="both"/>
        <w:rPr>
          <w:rFonts w:eastAsia="Times New Roman" w:cstheme="minorHAnsi"/>
          <w:color w:val="222A35" w:themeColor="text2" w:themeShade="80"/>
          <w:lang w:val="en-GB"/>
        </w:rPr>
      </w:pPr>
      <w:r w:rsidRPr="008E13E6">
        <w:rPr>
          <w:rFonts w:eastAsia="Times New Roman" w:cstheme="minorHAnsi"/>
          <w:color w:val="222A35" w:themeColor="text2" w:themeShade="80"/>
          <w:lang w:val="en-GB"/>
        </w:rPr>
        <w:t xml:space="preserve">EMUNI University is looking for qualified Higher Education </w:t>
      </w:r>
      <w:r w:rsidR="007E7E91">
        <w:rPr>
          <w:rFonts w:eastAsia="Times New Roman" w:cstheme="minorHAnsi"/>
          <w:color w:val="222A35" w:themeColor="text2" w:themeShade="80"/>
          <w:lang w:val="en-GB"/>
        </w:rPr>
        <w:t>faculty members</w:t>
      </w:r>
      <w:r w:rsidR="007E7E91" w:rsidRPr="008E13E6">
        <w:rPr>
          <w:rFonts w:eastAsia="Times New Roman" w:cstheme="minorHAnsi"/>
          <w:color w:val="222A35" w:themeColor="text2" w:themeShade="80"/>
          <w:lang w:val="en-GB"/>
        </w:rPr>
        <w:t xml:space="preserve"> </w:t>
      </w:r>
      <w:r w:rsidRPr="008E13E6">
        <w:rPr>
          <w:rFonts w:eastAsia="Times New Roman" w:cstheme="minorHAnsi"/>
          <w:color w:val="222A35" w:themeColor="text2" w:themeShade="80"/>
          <w:lang w:val="en-GB"/>
        </w:rPr>
        <w:t xml:space="preserve">to </w:t>
      </w:r>
      <w:r w:rsidRPr="00FC6F82">
        <w:rPr>
          <w:rFonts w:eastAsia="Times New Roman" w:cstheme="minorHAnsi"/>
          <w:b/>
          <w:bCs/>
          <w:color w:val="222A35" w:themeColor="text2" w:themeShade="80"/>
          <w:lang w:val="en-GB"/>
        </w:rPr>
        <w:t>develop</w:t>
      </w:r>
      <w:r w:rsidR="006C5784">
        <w:rPr>
          <w:rFonts w:eastAsia="Times New Roman" w:cstheme="minorHAnsi"/>
          <w:color w:val="222A35" w:themeColor="text2" w:themeShade="80"/>
          <w:lang w:val="en-GB"/>
        </w:rPr>
        <w:t>, with strong professional support and guidance,</w:t>
      </w:r>
      <w:r w:rsidRPr="008E13E6">
        <w:rPr>
          <w:rFonts w:eastAsia="Times New Roman" w:cstheme="minorHAnsi"/>
          <w:color w:val="222A35" w:themeColor="text2" w:themeShade="80"/>
          <w:lang w:val="en-GB"/>
        </w:rPr>
        <w:t xml:space="preserve"> the </w:t>
      </w:r>
      <w:r w:rsidR="007E7E91" w:rsidRPr="00FC6F82">
        <w:rPr>
          <w:rFonts w:eastAsia="Times New Roman" w:cstheme="minorHAnsi"/>
          <w:b/>
          <w:bCs/>
          <w:color w:val="222A35" w:themeColor="text2" w:themeShade="80"/>
          <w:lang w:val="en-GB"/>
        </w:rPr>
        <w:t xml:space="preserve">online teaching </w:t>
      </w:r>
      <w:r w:rsidRPr="00FC6F82">
        <w:rPr>
          <w:rFonts w:eastAsia="Times New Roman" w:cstheme="minorHAnsi"/>
          <w:b/>
          <w:bCs/>
          <w:color w:val="222A35" w:themeColor="text2" w:themeShade="80"/>
          <w:lang w:val="en-GB"/>
        </w:rPr>
        <w:t>material</w:t>
      </w:r>
      <w:r w:rsidRPr="008E13E6">
        <w:rPr>
          <w:rFonts w:eastAsia="Times New Roman" w:cstheme="minorHAnsi"/>
          <w:color w:val="222A35" w:themeColor="text2" w:themeShade="80"/>
          <w:lang w:val="en-GB"/>
        </w:rPr>
        <w:t xml:space="preserve"> </w:t>
      </w:r>
      <w:r w:rsidR="006C5784">
        <w:rPr>
          <w:rFonts w:eastAsia="Times New Roman" w:cstheme="minorHAnsi"/>
          <w:color w:val="222A35" w:themeColor="text2" w:themeShade="80"/>
          <w:lang w:val="en-GB"/>
        </w:rPr>
        <w:t xml:space="preserve">of </w:t>
      </w:r>
      <w:r w:rsidR="002F1B49">
        <w:rPr>
          <w:rFonts w:eastAsia="Times New Roman" w:cstheme="minorHAnsi"/>
          <w:color w:val="222A35" w:themeColor="text2" w:themeShade="80"/>
          <w:lang w:val="en-GB"/>
        </w:rPr>
        <w:t xml:space="preserve">the following </w:t>
      </w:r>
      <w:r w:rsidR="006C5784">
        <w:rPr>
          <w:rFonts w:eastAsia="Times New Roman" w:cstheme="minorHAnsi"/>
          <w:color w:val="222A35" w:themeColor="text2" w:themeShade="80"/>
          <w:lang w:val="en-GB"/>
        </w:rPr>
        <w:t>modules</w:t>
      </w:r>
      <w:r w:rsidR="002F1B49">
        <w:rPr>
          <w:rFonts w:eastAsia="Times New Roman" w:cstheme="minorHAnsi"/>
          <w:color w:val="222A35" w:themeColor="text2" w:themeShade="80"/>
          <w:lang w:val="en-GB"/>
        </w:rPr>
        <w:t>:</w:t>
      </w:r>
    </w:p>
    <w:p w14:paraId="5D44CE36" w14:textId="77777777" w:rsidR="002F1B49" w:rsidRPr="002F1B49" w:rsidRDefault="002F1B49" w:rsidP="002F1B49">
      <w:pPr>
        <w:pStyle w:val="ListParagraph"/>
        <w:numPr>
          <w:ilvl w:val="0"/>
          <w:numId w:val="23"/>
        </w:numPr>
        <w:shd w:val="clear" w:color="auto" w:fill="D9E2F3" w:themeFill="accent1" w:themeFillTint="33"/>
        <w:jc w:val="both"/>
        <w:rPr>
          <w:rFonts w:eastAsia="Times New Roman" w:cstheme="minorHAnsi"/>
          <w:b/>
          <w:bCs/>
          <w:color w:val="222A35" w:themeColor="text2" w:themeShade="80"/>
          <w:lang w:val="en-GB"/>
        </w:rPr>
      </w:pPr>
      <w:r w:rsidRPr="002F1B49">
        <w:rPr>
          <w:rFonts w:eastAsia="Times New Roman" w:cstheme="minorHAnsi"/>
          <w:b/>
          <w:bCs/>
          <w:color w:val="222A35" w:themeColor="text2" w:themeShade="80"/>
          <w:lang w:val="en-GB"/>
        </w:rPr>
        <w:t>Public Policy</w:t>
      </w:r>
    </w:p>
    <w:p w14:paraId="33A7D744" w14:textId="77777777" w:rsidR="002F1B49" w:rsidRPr="002F1B49" w:rsidRDefault="002F1B49" w:rsidP="002F1B49">
      <w:pPr>
        <w:pStyle w:val="ListParagraph"/>
        <w:numPr>
          <w:ilvl w:val="0"/>
          <w:numId w:val="23"/>
        </w:numPr>
        <w:shd w:val="clear" w:color="auto" w:fill="D9E2F3" w:themeFill="accent1" w:themeFillTint="33"/>
        <w:jc w:val="both"/>
        <w:rPr>
          <w:rFonts w:eastAsia="Times New Roman" w:cstheme="minorHAnsi"/>
          <w:b/>
          <w:bCs/>
          <w:color w:val="222A35" w:themeColor="text2" w:themeShade="80"/>
          <w:lang w:val="en-GB"/>
        </w:rPr>
      </w:pPr>
      <w:r w:rsidRPr="002F1B49">
        <w:rPr>
          <w:rFonts w:eastAsia="Times New Roman" w:cstheme="minorHAnsi"/>
          <w:b/>
          <w:bCs/>
          <w:color w:val="222A35" w:themeColor="text2" w:themeShade="80"/>
          <w:lang w:val="en-GB"/>
        </w:rPr>
        <w:t>E-Government</w:t>
      </w:r>
    </w:p>
    <w:p w14:paraId="630229C1" w14:textId="6508B91D" w:rsidR="002F1B49" w:rsidRDefault="002F1B49" w:rsidP="008E13E6">
      <w:pPr>
        <w:shd w:val="clear" w:color="auto" w:fill="D9E2F3" w:themeFill="accent1" w:themeFillTint="33"/>
        <w:jc w:val="both"/>
        <w:rPr>
          <w:rFonts w:eastAsia="Times New Roman" w:cstheme="minorHAnsi"/>
          <w:color w:val="222A35" w:themeColor="text2" w:themeShade="80"/>
          <w:lang w:val="en-GB"/>
        </w:rPr>
      </w:pPr>
    </w:p>
    <w:p w14:paraId="4025CFAB" w14:textId="77777777" w:rsidR="002F1B49" w:rsidRPr="008E13E6" w:rsidRDefault="002F1B49" w:rsidP="002F1B49">
      <w:pPr>
        <w:shd w:val="clear" w:color="auto" w:fill="D9E2F3" w:themeFill="accent1" w:themeFillTint="33"/>
        <w:jc w:val="both"/>
        <w:rPr>
          <w:rFonts w:eastAsia="Times New Roman" w:cstheme="minorHAnsi"/>
          <w:color w:val="222A35" w:themeColor="text2" w:themeShade="80"/>
          <w:lang w:val="en-GB"/>
        </w:rPr>
      </w:pPr>
      <w:r>
        <w:rPr>
          <w:rFonts w:eastAsia="Times New Roman" w:cstheme="minorHAnsi"/>
          <w:color w:val="222A35" w:themeColor="text2" w:themeShade="80"/>
          <w:lang w:val="en-GB"/>
        </w:rPr>
        <w:t xml:space="preserve">The faculty members are also expected to </w:t>
      </w:r>
      <w:r w:rsidRPr="00FC6F82">
        <w:rPr>
          <w:rFonts w:eastAsia="Times New Roman" w:cstheme="minorHAnsi"/>
          <w:b/>
          <w:bCs/>
          <w:color w:val="222A35" w:themeColor="text2" w:themeShade="80"/>
          <w:lang w:val="en-GB"/>
        </w:rPr>
        <w:t>teach</w:t>
      </w:r>
      <w:r>
        <w:rPr>
          <w:rFonts w:eastAsia="Times New Roman" w:cstheme="minorHAnsi"/>
          <w:color w:val="222A35" w:themeColor="text2" w:themeShade="80"/>
          <w:lang w:val="en-GB"/>
        </w:rPr>
        <w:t xml:space="preserve"> their </w:t>
      </w:r>
      <w:r w:rsidRPr="00FC6F82">
        <w:rPr>
          <w:rFonts w:eastAsia="Times New Roman" w:cstheme="minorHAnsi"/>
          <w:b/>
          <w:bCs/>
          <w:color w:val="222A35" w:themeColor="text2" w:themeShade="80"/>
          <w:lang w:val="en-GB"/>
        </w:rPr>
        <w:t>developed modules</w:t>
      </w:r>
      <w:r>
        <w:rPr>
          <w:rFonts w:eastAsia="Times New Roman" w:cstheme="minorHAnsi"/>
          <w:color w:val="222A35" w:themeColor="text2" w:themeShade="80"/>
          <w:lang w:val="en-GB"/>
        </w:rPr>
        <w:t xml:space="preserve"> once the programme starts.</w:t>
      </w:r>
    </w:p>
    <w:p w14:paraId="6EB756AD" w14:textId="77777777" w:rsidR="00871FCC" w:rsidRPr="00871FCC" w:rsidRDefault="00871FCC" w:rsidP="004277E7">
      <w:pPr>
        <w:rPr>
          <w:rFonts w:eastAsia="Times New Roman" w:cstheme="minorHAnsi"/>
          <w:color w:val="222A35" w:themeColor="text2" w:themeShade="80"/>
          <w:lang w:val="en-GB"/>
        </w:rPr>
      </w:pPr>
    </w:p>
    <w:p w14:paraId="7334DE88" w14:textId="77777777" w:rsidR="00CD23A4" w:rsidRPr="00871FCC" w:rsidRDefault="00CD23A4" w:rsidP="00871FCC">
      <w:pPr>
        <w:shd w:val="clear" w:color="auto" w:fill="D9E2F3" w:themeFill="accent1" w:themeFillTint="33"/>
        <w:rPr>
          <w:rFonts w:eastAsia="Times New Roman" w:cstheme="minorHAnsi"/>
          <w:b/>
          <w:color w:val="222A35" w:themeColor="text2" w:themeShade="80"/>
          <w:lang w:val="en-GB"/>
        </w:rPr>
      </w:pPr>
      <w:r w:rsidRPr="00871FCC">
        <w:rPr>
          <w:rFonts w:eastAsia="Times New Roman" w:cstheme="minorHAnsi"/>
          <w:b/>
          <w:color w:val="222A35" w:themeColor="text2" w:themeShade="80"/>
          <w:lang w:val="en-GB"/>
        </w:rPr>
        <w:lastRenderedPageBreak/>
        <w:t>Conditions for teachers</w:t>
      </w:r>
    </w:p>
    <w:p w14:paraId="4E49FA45" w14:textId="431AC022" w:rsidR="00CD23A4" w:rsidRDefault="00CD23A4" w:rsidP="00C800A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222A35" w:themeColor="text2" w:themeShade="80"/>
          <w:lang w:val="en-GB"/>
        </w:rPr>
      </w:pPr>
      <w:r w:rsidRPr="00871FCC">
        <w:rPr>
          <w:rFonts w:eastAsia="Times New Roman" w:cstheme="minorHAnsi"/>
          <w:color w:val="222A35" w:themeColor="text2" w:themeShade="80"/>
          <w:lang w:val="en-GB"/>
        </w:rPr>
        <w:t>The ability and formal right to teach independently in the accredited unive</w:t>
      </w:r>
      <w:r w:rsidR="00871FCC">
        <w:rPr>
          <w:rFonts w:eastAsia="Times New Roman" w:cstheme="minorHAnsi"/>
          <w:color w:val="222A35" w:themeColor="text2" w:themeShade="80"/>
          <w:lang w:val="en-GB"/>
        </w:rPr>
        <w:t xml:space="preserve">rsities in the national context, at the </w:t>
      </w:r>
      <w:r w:rsidR="006C5784">
        <w:rPr>
          <w:rFonts w:eastAsia="Times New Roman" w:cstheme="minorHAnsi"/>
          <w:color w:val="222A35" w:themeColor="text2" w:themeShade="80"/>
          <w:lang w:val="en-GB"/>
        </w:rPr>
        <w:t>master</w:t>
      </w:r>
      <w:r w:rsidR="00220947">
        <w:rPr>
          <w:rFonts w:eastAsia="Times New Roman" w:cstheme="minorHAnsi"/>
          <w:color w:val="222A35" w:themeColor="text2" w:themeShade="80"/>
          <w:lang w:val="en-GB"/>
        </w:rPr>
        <w:t xml:space="preserve"> </w:t>
      </w:r>
      <w:r w:rsidR="00871FCC">
        <w:rPr>
          <w:rFonts w:eastAsia="Times New Roman" w:cstheme="minorHAnsi"/>
          <w:color w:val="222A35" w:themeColor="text2" w:themeShade="80"/>
          <w:lang w:val="en-GB"/>
        </w:rPr>
        <w:t>level</w:t>
      </w:r>
      <w:r w:rsidR="00220947">
        <w:rPr>
          <w:rFonts w:eastAsia="Times New Roman" w:cstheme="minorHAnsi"/>
          <w:color w:val="222A35" w:themeColor="text2" w:themeShade="80"/>
          <w:lang w:val="en-GB"/>
        </w:rPr>
        <w:t xml:space="preserve"> (academic titles</w:t>
      </w:r>
      <w:r w:rsidR="00167A7D">
        <w:rPr>
          <w:rFonts w:eastAsia="Times New Roman" w:cstheme="minorHAnsi"/>
          <w:color w:val="222A35" w:themeColor="text2" w:themeShade="80"/>
          <w:lang w:val="en-GB"/>
        </w:rPr>
        <w:t>:</w:t>
      </w:r>
      <w:r w:rsidR="00220947">
        <w:rPr>
          <w:rFonts w:eastAsia="Times New Roman" w:cstheme="minorHAnsi"/>
          <w:color w:val="222A35" w:themeColor="text2" w:themeShade="80"/>
          <w:lang w:val="en-GB"/>
        </w:rPr>
        <w:t xml:space="preserve"> Assistant Professor, Associate Professor, Full Professor)</w:t>
      </w:r>
      <w:r w:rsidR="00871FCC">
        <w:rPr>
          <w:rFonts w:eastAsia="Times New Roman" w:cstheme="minorHAnsi"/>
          <w:color w:val="222A35" w:themeColor="text2" w:themeShade="80"/>
          <w:lang w:val="en-GB"/>
        </w:rPr>
        <w:t>.</w:t>
      </w:r>
    </w:p>
    <w:p w14:paraId="25E01FC5" w14:textId="6B7AFB54" w:rsidR="006C5784" w:rsidRDefault="006C5784" w:rsidP="00BF4620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222A35" w:themeColor="text2" w:themeShade="80"/>
          <w:lang w:val="en-GB"/>
        </w:rPr>
      </w:pPr>
      <w:r w:rsidRPr="005C33CD">
        <w:rPr>
          <w:rFonts w:eastAsia="Times New Roman" w:cstheme="minorHAnsi"/>
          <w:color w:val="222A35" w:themeColor="text2" w:themeShade="80"/>
          <w:lang w:val="en-GB"/>
        </w:rPr>
        <w:t xml:space="preserve">Willingness to develop online teaching material, based on guidance for online teaching and full professional technical support. A high level of flexibility in </w:t>
      </w:r>
      <w:r w:rsidR="005C33CD" w:rsidRPr="005C33CD">
        <w:rPr>
          <w:rFonts w:eastAsia="Times New Roman" w:cstheme="minorHAnsi"/>
          <w:color w:val="222A35" w:themeColor="text2" w:themeShade="80"/>
          <w:lang w:val="en-GB"/>
        </w:rPr>
        <w:t xml:space="preserve">the </w:t>
      </w:r>
      <w:r w:rsidRPr="005C33CD">
        <w:rPr>
          <w:rFonts w:eastAsia="Times New Roman" w:cstheme="minorHAnsi"/>
          <w:color w:val="222A35" w:themeColor="text2" w:themeShade="80"/>
          <w:lang w:val="en-GB"/>
        </w:rPr>
        <w:t xml:space="preserve">approach to teaching and </w:t>
      </w:r>
      <w:r w:rsidR="005C33CD" w:rsidRPr="005C33CD">
        <w:rPr>
          <w:rFonts w:eastAsia="Times New Roman" w:cstheme="minorHAnsi"/>
          <w:color w:val="222A35" w:themeColor="text2" w:themeShade="80"/>
          <w:lang w:val="en-GB"/>
        </w:rPr>
        <w:t>strong willingness to learn new skills (in the online environment)</w:t>
      </w:r>
      <w:r w:rsidRPr="005C33CD">
        <w:rPr>
          <w:rFonts w:eastAsia="Times New Roman" w:cstheme="minorHAnsi"/>
          <w:color w:val="222A35" w:themeColor="text2" w:themeShade="80"/>
          <w:lang w:val="en-GB"/>
        </w:rPr>
        <w:t xml:space="preserve"> are key.</w:t>
      </w:r>
    </w:p>
    <w:p w14:paraId="7B93B42F" w14:textId="447481BB" w:rsidR="005C33CD" w:rsidRPr="005C33CD" w:rsidRDefault="005C33CD" w:rsidP="005C33CD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222A35" w:themeColor="text2" w:themeShade="80"/>
          <w:lang w:val="en-GB"/>
        </w:rPr>
      </w:pPr>
      <w:r w:rsidRPr="005C33CD">
        <w:rPr>
          <w:rFonts w:eastAsia="Times New Roman" w:cstheme="minorHAnsi"/>
          <w:color w:val="222A35" w:themeColor="text2" w:themeShade="80"/>
          <w:lang w:val="en-GB"/>
        </w:rPr>
        <w:t xml:space="preserve">Ability to dedicate </w:t>
      </w:r>
      <w:r w:rsidR="002F1B49">
        <w:rPr>
          <w:rFonts w:eastAsia="Times New Roman" w:cstheme="minorHAnsi"/>
          <w:color w:val="222A35" w:themeColor="text2" w:themeShade="80"/>
          <w:lang w:val="en-GB"/>
        </w:rPr>
        <w:t>between 100-</w:t>
      </w:r>
      <w:r w:rsidR="00E04A72">
        <w:rPr>
          <w:rFonts w:eastAsia="Times New Roman" w:cstheme="minorHAnsi"/>
          <w:color w:val="222A35" w:themeColor="text2" w:themeShade="80"/>
          <w:lang w:val="en-GB"/>
        </w:rPr>
        <w:t>150</w:t>
      </w:r>
      <w:r w:rsidRPr="005C33CD">
        <w:rPr>
          <w:rFonts w:eastAsia="Times New Roman" w:cstheme="minorHAnsi"/>
          <w:color w:val="222A35" w:themeColor="text2" w:themeShade="80"/>
          <w:lang w:val="en-GB"/>
        </w:rPr>
        <w:t xml:space="preserve"> hours over the course of 3 months</w:t>
      </w:r>
      <w:r>
        <w:rPr>
          <w:rFonts w:eastAsia="Times New Roman" w:cstheme="minorHAnsi"/>
          <w:color w:val="222A35" w:themeColor="text2" w:themeShade="80"/>
          <w:lang w:val="en-GB"/>
        </w:rPr>
        <w:t xml:space="preserve"> to</w:t>
      </w:r>
      <w:r w:rsidRPr="005C33CD">
        <w:rPr>
          <w:rFonts w:eastAsia="Times New Roman" w:cstheme="minorHAnsi"/>
          <w:color w:val="222A35" w:themeColor="text2" w:themeShade="80"/>
          <w:lang w:val="en-GB"/>
        </w:rPr>
        <w:t xml:space="preserve"> the development</w:t>
      </w:r>
      <w:r w:rsidR="00E04A72">
        <w:rPr>
          <w:rFonts w:eastAsia="Times New Roman" w:cstheme="minorHAnsi"/>
          <w:color w:val="222A35" w:themeColor="text2" w:themeShade="80"/>
          <w:lang w:val="en-GB"/>
        </w:rPr>
        <w:t xml:space="preserve"> of the 6</w:t>
      </w:r>
      <w:r>
        <w:rPr>
          <w:rFonts w:eastAsia="Times New Roman" w:cstheme="minorHAnsi"/>
          <w:color w:val="222A35" w:themeColor="text2" w:themeShade="80"/>
          <w:lang w:val="en-GB"/>
        </w:rPr>
        <w:t xml:space="preserve">-ECTS course, </w:t>
      </w:r>
      <w:r w:rsidRPr="005C33CD">
        <w:rPr>
          <w:rFonts w:eastAsia="Times New Roman" w:cstheme="minorHAnsi"/>
          <w:b/>
          <w:color w:val="222A35" w:themeColor="text2" w:themeShade="80"/>
          <w:lang w:val="en-GB"/>
        </w:rPr>
        <w:t>starting as soon as possible.</w:t>
      </w:r>
    </w:p>
    <w:p w14:paraId="0203F1B2" w14:textId="312BF152" w:rsidR="00871FCC" w:rsidRPr="00871FCC" w:rsidRDefault="006C5784" w:rsidP="00C800AE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222A35" w:themeColor="text2" w:themeShade="80"/>
          <w:lang w:val="en-GB"/>
        </w:rPr>
      </w:pPr>
      <w:r>
        <w:rPr>
          <w:rFonts w:eastAsia="Times New Roman" w:cstheme="minorHAnsi"/>
          <w:color w:val="222A35" w:themeColor="text2" w:themeShade="80"/>
          <w:lang w:val="en-GB"/>
        </w:rPr>
        <w:t xml:space="preserve">The ability </w:t>
      </w:r>
      <w:r w:rsidR="00871FCC">
        <w:rPr>
          <w:rFonts w:eastAsia="Times New Roman" w:cstheme="minorHAnsi"/>
          <w:color w:val="222A35" w:themeColor="text2" w:themeShade="80"/>
          <w:lang w:val="en-GB"/>
        </w:rPr>
        <w:t>to teach online</w:t>
      </w:r>
      <w:r w:rsidR="005C33CD">
        <w:rPr>
          <w:rFonts w:eastAsia="Times New Roman" w:cstheme="minorHAnsi"/>
          <w:color w:val="222A35" w:themeColor="text2" w:themeShade="80"/>
          <w:lang w:val="en-GB"/>
        </w:rPr>
        <w:t xml:space="preserve"> in limited scope once the course starts (</w:t>
      </w:r>
      <w:r w:rsidR="00167A7D">
        <w:rPr>
          <w:rFonts w:eastAsia="Times New Roman" w:cstheme="minorHAnsi"/>
          <w:color w:val="222A35" w:themeColor="text2" w:themeShade="80"/>
          <w:lang w:val="en-GB"/>
        </w:rPr>
        <w:t xml:space="preserve">around </w:t>
      </w:r>
      <w:r w:rsidR="005C33CD" w:rsidRPr="00FC6F82">
        <w:rPr>
          <w:rFonts w:eastAsia="Times New Roman" w:cstheme="minorHAnsi"/>
          <w:color w:val="222A35" w:themeColor="text2" w:themeShade="80"/>
          <w:lang w:val="en-GB"/>
        </w:rPr>
        <w:t>8h</w:t>
      </w:r>
      <w:r w:rsidR="00167A7D" w:rsidRPr="00FC6F82">
        <w:rPr>
          <w:rFonts w:eastAsia="Times New Roman" w:cstheme="minorHAnsi"/>
          <w:color w:val="222A35" w:themeColor="text2" w:themeShade="80"/>
          <w:lang w:val="en-GB"/>
        </w:rPr>
        <w:t>/month</w:t>
      </w:r>
      <w:r w:rsidR="005C33CD">
        <w:rPr>
          <w:rFonts w:eastAsia="Times New Roman" w:cstheme="minorHAnsi"/>
          <w:color w:val="222A35" w:themeColor="text2" w:themeShade="80"/>
          <w:lang w:val="en-GB"/>
        </w:rPr>
        <w:t>).</w:t>
      </w:r>
    </w:p>
    <w:p w14:paraId="448B628B" w14:textId="5DC4DFE5" w:rsidR="00B11E03" w:rsidRDefault="00CD23A4" w:rsidP="00FC6F82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color w:val="222A35" w:themeColor="text2" w:themeShade="80"/>
          <w:lang w:val="en-GB"/>
        </w:rPr>
      </w:pPr>
      <w:r w:rsidRPr="00167A7D">
        <w:rPr>
          <w:rFonts w:eastAsia="Times New Roman" w:cstheme="minorHAnsi"/>
          <w:color w:val="222A35" w:themeColor="text2" w:themeShade="80"/>
          <w:lang w:val="en-GB"/>
        </w:rPr>
        <w:t>The consent of the employer / ability to get paid through an authorial contract</w:t>
      </w:r>
      <w:r w:rsidR="005C33CD" w:rsidRPr="00167A7D">
        <w:rPr>
          <w:rFonts w:eastAsia="Times New Roman" w:cstheme="minorHAnsi"/>
          <w:color w:val="222A35" w:themeColor="text2" w:themeShade="80"/>
          <w:lang w:val="en-GB"/>
        </w:rPr>
        <w:t xml:space="preserve">. </w:t>
      </w:r>
    </w:p>
    <w:p w14:paraId="455D8FDC" w14:textId="77777777" w:rsidR="008A087F" w:rsidRPr="00167A7D" w:rsidRDefault="008A087F" w:rsidP="008A087F">
      <w:pPr>
        <w:pStyle w:val="ListParagraph"/>
        <w:jc w:val="both"/>
        <w:rPr>
          <w:rFonts w:eastAsia="Times New Roman" w:cstheme="minorHAnsi"/>
          <w:color w:val="222A35" w:themeColor="text2" w:themeShade="80"/>
          <w:lang w:val="en-GB"/>
        </w:rPr>
      </w:pPr>
    </w:p>
    <w:p w14:paraId="1294D2C3" w14:textId="57F915D9" w:rsidR="00841A76" w:rsidRPr="00871FCC" w:rsidRDefault="00167A7D" w:rsidP="00C212F0">
      <w:pPr>
        <w:shd w:val="clear" w:color="auto" w:fill="D9E2F3" w:themeFill="accent1" w:themeFillTint="33"/>
        <w:jc w:val="both"/>
        <w:rPr>
          <w:rFonts w:eastAsia="Times New Roman" w:cstheme="minorHAnsi"/>
          <w:b/>
          <w:bCs/>
          <w:color w:val="222A35" w:themeColor="text2" w:themeShade="80"/>
          <w:lang w:val="en-GB"/>
        </w:rPr>
      </w:pPr>
      <w:r>
        <w:rPr>
          <w:rFonts w:eastAsia="Times New Roman" w:cstheme="minorHAnsi"/>
          <w:b/>
          <w:bCs/>
          <w:color w:val="222A35" w:themeColor="text2" w:themeShade="80"/>
          <w:lang w:val="en-GB"/>
        </w:rPr>
        <w:t>Expression of Interest</w:t>
      </w:r>
    </w:p>
    <w:p w14:paraId="6AFD2F8B" w14:textId="5C8495ED" w:rsidR="005C33CD" w:rsidRDefault="00167A7D" w:rsidP="00167A7D">
      <w:pPr>
        <w:jc w:val="both"/>
        <w:rPr>
          <w:rFonts w:eastAsia="Times New Roman" w:cstheme="minorHAnsi"/>
          <w:color w:val="222A35" w:themeColor="text2" w:themeShade="80"/>
          <w:lang w:val="en-GB"/>
        </w:rPr>
      </w:pPr>
      <w:r>
        <w:rPr>
          <w:rFonts w:eastAsia="Times New Roman" w:cstheme="minorHAnsi"/>
          <w:color w:val="222A35" w:themeColor="text2" w:themeShade="80"/>
          <w:lang w:val="en-GB"/>
        </w:rPr>
        <w:t xml:space="preserve">Please </w:t>
      </w:r>
      <w:r w:rsidR="00CD23A4" w:rsidRPr="00871FCC">
        <w:rPr>
          <w:rFonts w:eastAsia="Times New Roman" w:cstheme="minorHAnsi"/>
          <w:color w:val="222A35" w:themeColor="text2" w:themeShade="80"/>
          <w:lang w:val="en-GB"/>
        </w:rPr>
        <w:t xml:space="preserve">send </w:t>
      </w:r>
      <w:r w:rsidR="005C33CD">
        <w:rPr>
          <w:rFonts w:eastAsia="Times New Roman" w:cstheme="minorHAnsi"/>
          <w:color w:val="222A35" w:themeColor="text2" w:themeShade="80"/>
          <w:lang w:val="en-GB"/>
        </w:rPr>
        <w:t>an expression of interest</w:t>
      </w:r>
      <w:r>
        <w:rPr>
          <w:rFonts w:eastAsia="Times New Roman" w:cstheme="minorHAnsi"/>
          <w:color w:val="222A35" w:themeColor="text2" w:themeShade="80"/>
          <w:lang w:val="en-GB"/>
        </w:rPr>
        <w:t xml:space="preserve">, accompanied by a CV, including the relevant professional experience and publications within the area(s) of the applied course(s) </w:t>
      </w:r>
      <w:r w:rsidR="00871FCC">
        <w:rPr>
          <w:rFonts w:eastAsia="Times New Roman" w:cstheme="minorHAnsi"/>
          <w:color w:val="222A35" w:themeColor="text2" w:themeShade="80"/>
          <w:lang w:val="en-GB"/>
        </w:rPr>
        <w:t xml:space="preserve">to </w:t>
      </w:r>
      <w:proofErr w:type="spellStart"/>
      <w:r w:rsidR="005C33CD">
        <w:rPr>
          <w:rFonts w:eastAsia="Times New Roman" w:cstheme="minorHAnsi"/>
          <w:color w:val="222A35" w:themeColor="text2" w:themeShade="80"/>
          <w:lang w:val="en-GB"/>
        </w:rPr>
        <w:t>Dr.</w:t>
      </w:r>
      <w:proofErr w:type="spellEnd"/>
      <w:r w:rsidR="005C33CD">
        <w:rPr>
          <w:rFonts w:eastAsia="Times New Roman" w:cstheme="minorHAnsi"/>
          <w:color w:val="222A35" w:themeColor="text2" w:themeShade="80"/>
          <w:lang w:val="en-GB"/>
        </w:rPr>
        <w:t xml:space="preserve"> Jerneja Penca, Head of </w:t>
      </w:r>
      <w:r>
        <w:rPr>
          <w:rFonts w:eastAsia="Times New Roman" w:cstheme="minorHAnsi"/>
          <w:color w:val="222A35" w:themeColor="text2" w:themeShade="80"/>
          <w:lang w:val="en-GB"/>
        </w:rPr>
        <w:t xml:space="preserve">Academic Affairs </w:t>
      </w:r>
      <w:r w:rsidR="005C33CD">
        <w:rPr>
          <w:rFonts w:eastAsia="Times New Roman" w:cstheme="minorHAnsi"/>
          <w:color w:val="222A35" w:themeColor="text2" w:themeShade="80"/>
          <w:lang w:val="en-GB"/>
        </w:rPr>
        <w:t xml:space="preserve">at </w:t>
      </w:r>
      <w:hyperlink r:id="rId6" w:history="1">
        <w:r w:rsidR="005C33CD" w:rsidRPr="00710CC0">
          <w:rPr>
            <w:rStyle w:val="Hyperlink"/>
            <w:rFonts w:eastAsia="Times New Roman" w:cstheme="minorHAnsi"/>
            <w:b/>
            <w:lang w:val="en-GB"/>
          </w:rPr>
          <w:t>jerneja.penca@emuni.si</w:t>
        </w:r>
      </w:hyperlink>
      <w:r w:rsidR="008A087F">
        <w:rPr>
          <w:rFonts w:eastAsia="Times New Roman" w:cstheme="minorHAnsi"/>
          <w:color w:val="222A35" w:themeColor="text2" w:themeShade="80"/>
          <w:lang w:val="en-GB"/>
        </w:rPr>
        <w:t>.</w:t>
      </w:r>
    </w:p>
    <w:p w14:paraId="76C3A1B5" w14:textId="77777777" w:rsidR="005C33CD" w:rsidRDefault="005C33CD" w:rsidP="005C33CD">
      <w:pPr>
        <w:jc w:val="both"/>
        <w:rPr>
          <w:rFonts w:eastAsia="Times New Roman" w:cstheme="minorHAnsi"/>
          <w:color w:val="222A35" w:themeColor="text2" w:themeShade="80"/>
          <w:lang w:val="en-GB"/>
        </w:rPr>
      </w:pPr>
    </w:p>
    <w:p w14:paraId="55BA01DE" w14:textId="0B54C766" w:rsidR="00117DAA" w:rsidRPr="00871FCC" w:rsidRDefault="005C33CD" w:rsidP="002F1B49">
      <w:pPr>
        <w:rPr>
          <w:rFonts w:eastAsia="Times New Roman" w:cstheme="minorHAnsi"/>
          <w:color w:val="222A35" w:themeColor="text2" w:themeShade="80"/>
          <w:lang w:val="en-GB"/>
        </w:rPr>
      </w:pPr>
      <w:r>
        <w:rPr>
          <w:rFonts w:eastAsia="Times New Roman" w:cstheme="minorHAnsi"/>
          <w:color w:val="222A35" w:themeColor="text2" w:themeShade="80"/>
          <w:lang w:val="en-GB"/>
        </w:rPr>
        <w:t xml:space="preserve">At a later stage, </w:t>
      </w:r>
      <w:r w:rsidR="00167A7D">
        <w:rPr>
          <w:rFonts w:eastAsia="Times New Roman" w:cstheme="minorHAnsi"/>
          <w:color w:val="222A35" w:themeColor="text2" w:themeShade="80"/>
          <w:lang w:val="en-GB"/>
        </w:rPr>
        <w:t xml:space="preserve">selected faculty members will be required </w:t>
      </w:r>
      <w:r>
        <w:rPr>
          <w:rFonts w:eastAsia="Times New Roman" w:cstheme="minorHAnsi"/>
          <w:color w:val="222A35" w:themeColor="text2" w:themeShade="80"/>
          <w:lang w:val="en-GB"/>
        </w:rPr>
        <w:t>to submit</w:t>
      </w:r>
      <w:r w:rsidR="00167A7D">
        <w:rPr>
          <w:rFonts w:eastAsia="Times New Roman" w:cstheme="minorHAnsi"/>
          <w:color w:val="222A35" w:themeColor="text2" w:themeShade="80"/>
          <w:lang w:val="en-GB"/>
        </w:rPr>
        <w:t xml:space="preserve"> their e</w:t>
      </w:r>
      <w:r w:rsidR="00117DAA">
        <w:rPr>
          <w:rFonts w:eastAsia="Times New Roman" w:cstheme="minorHAnsi"/>
          <w:color w:val="222A35" w:themeColor="text2" w:themeShade="80"/>
          <w:lang w:val="en-GB"/>
        </w:rPr>
        <w:t>mployer’s consent for collaboration in the study programme</w:t>
      </w:r>
      <w:r w:rsidR="002F1B49">
        <w:rPr>
          <w:rFonts w:eastAsia="Times New Roman" w:cstheme="minorHAnsi"/>
          <w:color w:val="222A35" w:themeColor="text2" w:themeShade="80"/>
          <w:lang w:val="en-GB"/>
        </w:rPr>
        <w:t>.</w:t>
      </w:r>
    </w:p>
    <w:p w14:paraId="0D213A9A" w14:textId="77777777" w:rsidR="002F1B49" w:rsidRDefault="002F1B49" w:rsidP="005529F0">
      <w:pPr>
        <w:jc w:val="right"/>
        <w:rPr>
          <w:rFonts w:eastAsia="Times New Roman" w:cstheme="minorHAnsi"/>
          <w:b/>
          <w:bCs/>
          <w:color w:val="222A35" w:themeColor="text2" w:themeShade="80"/>
          <w:lang w:val="en-GB"/>
        </w:rPr>
      </w:pPr>
    </w:p>
    <w:p w14:paraId="6427CA26" w14:textId="44A1C577" w:rsidR="00750325" w:rsidRPr="00871FCC" w:rsidRDefault="00750325" w:rsidP="005529F0">
      <w:pPr>
        <w:jc w:val="right"/>
        <w:rPr>
          <w:rFonts w:eastAsia="Times New Roman" w:cstheme="minorHAnsi"/>
          <w:b/>
          <w:bCs/>
          <w:color w:val="222A35" w:themeColor="text2" w:themeShade="80"/>
          <w:lang w:val="en-GB"/>
        </w:rPr>
      </w:pPr>
      <w:r w:rsidRPr="00871FCC">
        <w:rPr>
          <w:rFonts w:eastAsia="Times New Roman" w:cstheme="minorHAnsi"/>
          <w:b/>
          <w:bCs/>
          <w:color w:val="222A35" w:themeColor="text2" w:themeShade="80"/>
          <w:lang w:val="en-GB"/>
        </w:rPr>
        <w:t>Education Department</w:t>
      </w:r>
    </w:p>
    <w:p w14:paraId="59F49633" w14:textId="0F36EAE2" w:rsidR="004277E7" w:rsidRDefault="00750325" w:rsidP="00E04A72">
      <w:pPr>
        <w:jc w:val="right"/>
        <w:rPr>
          <w:rFonts w:eastAsia="Times New Roman" w:cstheme="minorHAnsi"/>
          <w:b/>
          <w:bCs/>
          <w:color w:val="222A35" w:themeColor="text2" w:themeShade="80"/>
          <w:lang w:val="en-GB"/>
        </w:rPr>
      </w:pPr>
      <w:r w:rsidRPr="00871FCC">
        <w:rPr>
          <w:rFonts w:eastAsia="Times New Roman" w:cstheme="minorHAnsi"/>
          <w:b/>
          <w:bCs/>
          <w:color w:val="222A35" w:themeColor="text2" w:themeShade="80"/>
          <w:lang w:val="en-GB"/>
        </w:rPr>
        <w:t>EMUNI University</w:t>
      </w:r>
    </w:p>
    <w:p w14:paraId="48DDA20A" w14:textId="799E2D79" w:rsidR="00F410A3" w:rsidRDefault="00F410A3">
      <w:pPr>
        <w:rPr>
          <w:rFonts w:eastAsia="Times New Roman" w:cstheme="minorHAnsi"/>
          <w:b/>
          <w:bCs/>
          <w:color w:val="222A35" w:themeColor="text2" w:themeShade="80"/>
          <w:lang w:val="en-GB"/>
        </w:rPr>
      </w:pPr>
      <w:r>
        <w:rPr>
          <w:rFonts w:eastAsia="Times New Roman" w:cstheme="minorHAnsi"/>
          <w:b/>
          <w:bCs/>
          <w:color w:val="222A35" w:themeColor="text2" w:themeShade="80"/>
          <w:lang w:val="en-GB"/>
        </w:rPr>
        <w:br w:type="page"/>
      </w:r>
    </w:p>
    <w:p w14:paraId="6FF22FF7" w14:textId="77777777" w:rsidR="00F410A3" w:rsidRDefault="00F410A3" w:rsidP="006F6D78">
      <w:pPr>
        <w:jc w:val="center"/>
        <w:rPr>
          <w:rFonts w:ascii="Cambria" w:hAnsi="Cambria"/>
          <w:b/>
          <w:bCs/>
          <w:sz w:val="21"/>
          <w:szCs w:val="21"/>
          <w:lang w:val="en-GB"/>
        </w:rPr>
        <w:sectPr w:rsidR="00F410A3" w:rsidSect="003B603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528"/>
        <w:gridCol w:w="3889"/>
        <w:gridCol w:w="7045"/>
        <w:gridCol w:w="708"/>
      </w:tblGrid>
      <w:tr w:rsidR="00F410A3" w:rsidRPr="00736532" w14:paraId="0AF6D244" w14:textId="77777777" w:rsidTr="006F6D78">
        <w:tc>
          <w:tcPr>
            <w:tcW w:w="2528" w:type="dxa"/>
            <w:shd w:val="clear" w:color="auto" w:fill="E7E6E6" w:themeFill="background2"/>
            <w:vAlign w:val="center"/>
          </w:tcPr>
          <w:p w14:paraId="469B5A78" w14:textId="458A913A" w:rsidR="00F410A3" w:rsidRPr="00736532" w:rsidRDefault="00F410A3" w:rsidP="006F6D78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  <w:r w:rsidRPr="00736532"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  <w:lastRenderedPageBreak/>
              <w:t>COURSE</w:t>
            </w:r>
          </w:p>
        </w:tc>
        <w:tc>
          <w:tcPr>
            <w:tcW w:w="3889" w:type="dxa"/>
            <w:shd w:val="clear" w:color="auto" w:fill="E7E6E6" w:themeFill="background2"/>
            <w:vAlign w:val="center"/>
          </w:tcPr>
          <w:p w14:paraId="50EA7F1D" w14:textId="77777777" w:rsidR="00F410A3" w:rsidRPr="00736532" w:rsidRDefault="00F410A3" w:rsidP="006F6D78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  <w:r w:rsidRPr="00736532"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  <w:t>Main objective of the course</w:t>
            </w:r>
          </w:p>
        </w:tc>
        <w:tc>
          <w:tcPr>
            <w:tcW w:w="7045" w:type="dxa"/>
            <w:shd w:val="clear" w:color="auto" w:fill="E7E6E6" w:themeFill="background2"/>
            <w:vAlign w:val="center"/>
          </w:tcPr>
          <w:p w14:paraId="4F1B6D5A" w14:textId="77777777" w:rsidR="00F410A3" w:rsidRPr="00736532" w:rsidRDefault="00F410A3" w:rsidP="006F6D78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  <w:r w:rsidRPr="00736532"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  <w:t>Pillars and topics covered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6A3EEC29" w14:textId="77777777" w:rsidR="00F410A3" w:rsidRPr="00736532" w:rsidRDefault="00F410A3" w:rsidP="006F6D78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  <w:r w:rsidRPr="00736532"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  <w:t>ECTS</w:t>
            </w:r>
          </w:p>
        </w:tc>
      </w:tr>
      <w:tr w:rsidR="00F410A3" w:rsidRPr="00736532" w14:paraId="5CD148DE" w14:textId="77777777" w:rsidTr="00372B6E">
        <w:trPr>
          <w:trHeight w:val="6511"/>
        </w:trPr>
        <w:tc>
          <w:tcPr>
            <w:tcW w:w="2528" w:type="dxa"/>
            <w:vAlign w:val="center"/>
          </w:tcPr>
          <w:p w14:paraId="53FB8A88" w14:textId="49A4A117" w:rsidR="00F410A3" w:rsidRPr="005D6A76" w:rsidRDefault="00F410A3" w:rsidP="00F410A3">
            <w:pPr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  <w:r w:rsidRPr="005D6A76"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  <w:t>PUBLIC POLIC</w:t>
            </w:r>
            <w:r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  <w:t>Y</w:t>
            </w:r>
            <w:r w:rsidRPr="005D6A76"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  <w:t xml:space="preserve"> AND SUSTAINABLE DEVELOPMENT </w:t>
            </w:r>
          </w:p>
          <w:p w14:paraId="73FE57C6" w14:textId="77777777" w:rsidR="00F410A3" w:rsidRPr="00736532" w:rsidRDefault="00F410A3" w:rsidP="00F410A3">
            <w:pPr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12A1EFF6" w14:textId="77777777" w:rsidR="00F410A3" w:rsidRDefault="00F410A3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59764C80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7E1B7896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0CB7DAC7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2A19760C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7DAE06A6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3705BC10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6664B6B1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5CABDEBF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69558158" w14:textId="3813D36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  <w:t>E-GOVERNMENT</w:t>
            </w:r>
          </w:p>
          <w:p w14:paraId="6644CEA0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3BF15885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393B9A8D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55C02C29" w14:textId="77777777" w:rsidR="00F85BEE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  <w:p w14:paraId="5A0BD826" w14:textId="3EA4DD07" w:rsidR="00F85BEE" w:rsidRPr="00736532" w:rsidRDefault="00F85BEE" w:rsidP="00F410A3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3889" w:type="dxa"/>
            <w:vAlign w:val="center"/>
          </w:tcPr>
          <w:p w14:paraId="50828DC1" w14:textId="77777777" w:rsidR="00F410A3" w:rsidRDefault="00F410A3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  <w:r w:rsidRPr="00736532">
              <w:rPr>
                <w:rFonts w:ascii="Cambria" w:hAnsi="Cambria"/>
                <w:sz w:val="21"/>
                <w:szCs w:val="21"/>
                <w:lang w:val="en-GB"/>
              </w:rPr>
              <w:t xml:space="preserve">Students will gain knowledge of </w:t>
            </w:r>
            <w:r>
              <w:rPr>
                <w:rFonts w:ascii="Cambria" w:hAnsi="Cambria"/>
                <w:sz w:val="21"/>
                <w:szCs w:val="21"/>
                <w:lang w:val="en-GB"/>
              </w:rPr>
              <w:t xml:space="preserve">normative </w:t>
            </w:r>
            <w:r w:rsidRPr="00736532">
              <w:rPr>
                <w:rFonts w:ascii="Cambria" w:hAnsi="Cambria"/>
                <w:sz w:val="21"/>
                <w:szCs w:val="21"/>
                <w:lang w:val="en-GB"/>
              </w:rPr>
              <w:t xml:space="preserve">frameworks </w:t>
            </w:r>
            <w:r>
              <w:rPr>
                <w:rFonts w:ascii="Cambria" w:hAnsi="Cambria"/>
                <w:sz w:val="21"/>
                <w:szCs w:val="21"/>
                <w:lang w:val="en-GB"/>
              </w:rPr>
              <w:t xml:space="preserve">for </w:t>
            </w:r>
            <w:r w:rsidRPr="00736532">
              <w:rPr>
                <w:rFonts w:ascii="Cambria" w:hAnsi="Cambria"/>
                <w:sz w:val="21"/>
                <w:szCs w:val="21"/>
                <w:lang w:val="en-GB"/>
              </w:rPr>
              <w:t>policy process</w:t>
            </w:r>
            <w:r>
              <w:rPr>
                <w:rFonts w:ascii="Cambria" w:hAnsi="Cambria"/>
                <w:sz w:val="21"/>
                <w:szCs w:val="21"/>
                <w:lang w:val="en-GB"/>
              </w:rPr>
              <w:t>es</w:t>
            </w:r>
            <w:r w:rsidRPr="00736532">
              <w:rPr>
                <w:rFonts w:ascii="Cambria" w:hAnsi="Cambria"/>
                <w:sz w:val="21"/>
                <w:szCs w:val="21"/>
                <w:lang w:val="en-GB"/>
              </w:rPr>
              <w:t xml:space="preserve">, </w:t>
            </w:r>
            <w:r>
              <w:rPr>
                <w:rFonts w:ascii="Cambria" w:hAnsi="Cambria"/>
                <w:sz w:val="21"/>
                <w:szCs w:val="21"/>
                <w:lang w:val="en-GB"/>
              </w:rPr>
              <w:t xml:space="preserve">an </w:t>
            </w:r>
            <w:r w:rsidRPr="00736532">
              <w:rPr>
                <w:rFonts w:ascii="Cambria" w:hAnsi="Cambria"/>
                <w:sz w:val="21"/>
                <w:szCs w:val="21"/>
                <w:lang w:val="en-GB"/>
              </w:rPr>
              <w:t>understanding of public policy process and strategies for effective curbing of policy obstacles</w:t>
            </w:r>
            <w:r>
              <w:rPr>
                <w:rFonts w:ascii="Cambria" w:hAnsi="Cambria"/>
                <w:sz w:val="21"/>
                <w:szCs w:val="21"/>
                <w:lang w:val="en-GB"/>
              </w:rPr>
              <w:t>. They will be able to apply</w:t>
            </w:r>
            <w:r w:rsidRPr="00736532">
              <w:rPr>
                <w:rFonts w:ascii="Cambria" w:hAnsi="Cambria"/>
                <w:sz w:val="21"/>
                <w:szCs w:val="21"/>
                <w:lang w:val="en-GB"/>
              </w:rPr>
              <w:t xml:space="preserve"> new public policy concepts in practice and </w:t>
            </w:r>
            <w:r>
              <w:rPr>
                <w:rFonts w:ascii="Cambria" w:hAnsi="Cambria"/>
                <w:sz w:val="21"/>
                <w:szCs w:val="21"/>
                <w:lang w:val="en-GB"/>
              </w:rPr>
              <w:t xml:space="preserve">using </w:t>
            </w:r>
            <w:r w:rsidRPr="00736532">
              <w:rPr>
                <w:rFonts w:ascii="Cambria" w:hAnsi="Cambria"/>
                <w:sz w:val="21"/>
                <w:szCs w:val="21"/>
                <w:lang w:val="en-GB"/>
              </w:rPr>
              <w:t>empirical data; evaluat</w:t>
            </w:r>
            <w:r>
              <w:rPr>
                <w:rFonts w:ascii="Cambria" w:hAnsi="Cambria"/>
                <w:sz w:val="21"/>
                <w:szCs w:val="21"/>
                <w:lang w:val="en-GB"/>
              </w:rPr>
              <w:t>e</w:t>
            </w:r>
            <w:r w:rsidRPr="00736532">
              <w:rPr>
                <w:rFonts w:ascii="Cambria" w:hAnsi="Cambria"/>
                <w:sz w:val="21"/>
                <w:szCs w:val="21"/>
                <w:lang w:val="en-GB"/>
              </w:rPr>
              <w:t xml:space="preserve"> pros and cons of various frameworks of policy process.</w:t>
            </w:r>
          </w:p>
          <w:p w14:paraId="78B142C0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1C1CC50B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5D33C2E0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030FC55E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4B0F67C8" w14:textId="77777777" w:rsidR="00F85BEE" w:rsidRDefault="00F85BEE" w:rsidP="00F410A3">
            <w:pPr>
              <w:jc w:val="center"/>
              <w:rPr>
                <w:rFonts w:ascii="Cambria" w:hAnsi="Cambria"/>
                <w:color w:val="000000" w:themeColor="text1"/>
                <w:sz w:val="21"/>
                <w:szCs w:val="21"/>
                <w:shd w:val="clear" w:color="auto" w:fill="FFFFFF"/>
                <w:lang w:val="sl-SI"/>
              </w:rPr>
            </w:pPr>
          </w:p>
          <w:p w14:paraId="7D0856C7" w14:textId="77777777" w:rsidR="00F85BEE" w:rsidRDefault="00F85BEE" w:rsidP="00F410A3">
            <w:pPr>
              <w:jc w:val="center"/>
              <w:rPr>
                <w:rFonts w:ascii="Cambria" w:hAnsi="Cambria"/>
                <w:color w:val="000000" w:themeColor="text1"/>
                <w:sz w:val="21"/>
                <w:szCs w:val="21"/>
                <w:shd w:val="clear" w:color="auto" w:fill="FFFFFF"/>
                <w:lang w:val="sl-SI"/>
              </w:rPr>
            </w:pPr>
          </w:p>
          <w:p w14:paraId="2A1EF5AD" w14:textId="290D4477" w:rsidR="00F85BEE" w:rsidRPr="00736532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  <w:r w:rsidRPr="00AF1130">
              <w:rPr>
                <w:rFonts w:ascii="Cambria" w:hAnsi="Cambria"/>
                <w:color w:val="000000" w:themeColor="text1"/>
                <w:sz w:val="21"/>
                <w:szCs w:val="21"/>
                <w:shd w:val="clear" w:color="auto" w:fill="FFFFFF"/>
                <w:lang w:val="sl-SI"/>
              </w:rPr>
              <w:t xml:space="preserve">This course will explore the benefits of </w:t>
            </w:r>
            <w:r w:rsidRPr="00AF1130">
              <w:rPr>
                <w:rFonts w:ascii="Cambria" w:hAnsi="Cambria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 xml:space="preserve">using information and communication technologies to improve activities of public sector </w:t>
            </w:r>
            <w:proofErr w:type="spellStart"/>
            <w:r w:rsidRPr="00AF1130">
              <w:rPr>
                <w:rFonts w:ascii="Cambria" w:hAnsi="Cambria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>organisations</w:t>
            </w:r>
            <w:proofErr w:type="spellEnd"/>
            <w:r w:rsidRPr="00AF1130">
              <w:rPr>
                <w:rFonts w:ascii="Cambria" w:hAnsi="Cambria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>. The aim of the course is to enable students to define e-governance suitable for their own environment, based on their specific stakeholders and objectives, and understand the steps needed towards implementing the</w:t>
            </w:r>
            <w:r>
              <w:rPr>
                <w:rFonts w:ascii="Cambria" w:hAnsi="Cambria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 xml:space="preserve"> e-government</w:t>
            </w:r>
            <w:r w:rsidRPr="00AF1130">
              <w:rPr>
                <w:rFonts w:ascii="Cambria" w:hAnsi="Cambria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t xml:space="preserve"> strategy and style successfully.</w:t>
            </w:r>
          </w:p>
        </w:tc>
        <w:tc>
          <w:tcPr>
            <w:tcW w:w="7045" w:type="dxa"/>
            <w:vAlign w:val="center"/>
          </w:tcPr>
          <w:p w14:paraId="0E501466" w14:textId="77777777" w:rsidR="00F410A3" w:rsidRPr="00F85BEE" w:rsidRDefault="00F410A3" w:rsidP="00F85BEE">
            <w:pPr>
              <w:pStyle w:val="ListParagraph"/>
              <w:numPr>
                <w:ilvl w:val="0"/>
                <w:numId w:val="26"/>
              </w:numP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</w:pPr>
            <w:r w:rsidRPr="00F85BEE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>public policy processes and their consequences on the society</w:t>
            </w:r>
          </w:p>
          <w:p w14:paraId="312B46FA" w14:textId="77777777" w:rsidR="00F410A3" w:rsidRPr="00736532" w:rsidRDefault="00F410A3" w:rsidP="00F410A3">
            <w:pPr>
              <w:pStyle w:val="ListParagraph"/>
              <w:numPr>
                <w:ilvl w:val="0"/>
                <w:numId w:val="26"/>
              </w:numP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</w:pPr>
            <w:r w:rsidRPr="00736532"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  <w:t xml:space="preserve">quantitative approaches for policy analysis, harnessing data and data collection </w:t>
            </w:r>
          </w:p>
          <w:p w14:paraId="644EA7F4" w14:textId="77777777" w:rsidR="00F410A3" w:rsidRPr="00736532" w:rsidRDefault="00F410A3" w:rsidP="00F410A3">
            <w:pPr>
              <w:pStyle w:val="ListParagraph"/>
              <w:numPr>
                <w:ilvl w:val="0"/>
                <w:numId w:val="26"/>
              </w:numP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</w:pPr>
            <w:r w:rsidRPr="00736532"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  <w:t>science-policy interface</w:t>
            </w:r>
          </w:p>
          <w:p w14:paraId="388E3241" w14:textId="77777777" w:rsidR="00F410A3" w:rsidRPr="00736532" w:rsidRDefault="00F410A3" w:rsidP="00F410A3">
            <w:pPr>
              <w:pStyle w:val="ListParagraph"/>
              <w:numPr>
                <w:ilvl w:val="0"/>
                <w:numId w:val="26"/>
              </w:numP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</w:pPr>
            <w:r w:rsidRPr="00736532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>conceptualisation, implementation, monitoring, evaluation and revision of various public policies</w:t>
            </w:r>
          </w:p>
          <w:p w14:paraId="422AAFB2" w14:textId="77777777" w:rsidR="00F410A3" w:rsidRPr="00736532" w:rsidRDefault="00F410A3" w:rsidP="00F410A3">
            <w:pPr>
              <w:pStyle w:val="ListParagraph"/>
              <w:numPr>
                <w:ilvl w:val="0"/>
                <w:numId w:val="26"/>
              </w:numP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</w:pPr>
            <w:r w:rsidRPr="00736532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>study of political behaviour, attitudes, interest organizations and lobbies in the political system (in</w:t>
            </w:r>
            <w:r w:rsidRPr="00736532">
              <w:rPr>
                <w:rFonts w:ascii="Cambria" w:hAnsi="Cambria" w:cs="Arial"/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fluencing policy: interest groups, advocacy and policy networks)</w:t>
            </w:r>
          </w:p>
          <w:p w14:paraId="7AA30F76" w14:textId="77777777" w:rsidR="00F410A3" w:rsidRPr="00736532" w:rsidRDefault="00F410A3" w:rsidP="00F410A3">
            <w:pPr>
              <w:pStyle w:val="ListParagraph"/>
              <w:numPr>
                <w:ilvl w:val="0"/>
                <w:numId w:val="26"/>
              </w:numP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</w:pPr>
            <w:r w:rsidRPr="00736532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>concept(s) of good governance</w:t>
            </w:r>
          </w:p>
          <w:p w14:paraId="5C950CDD" w14:textId="77777777" w:rsidR="00F410A3" w:rsidRPr="00736532" w:rsidRDefault="00F410A3" w:rsidP="00F410A3">
            <w:pPr>
              <w:pStyle w:val="ListParagraph"/>
              <w:numPr>
                <w:ilvl w:val="0"/>
                <w:numId w:val="26"/>
              </w:numP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>S</w:t>
            </w:r>
            <w:r w:rsidRPr="00736532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 xml:space="preserve">ustainable </w:t>
            </w: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>D</w:t>
            </w:r>
            <w:r w:rsidRPr="00736532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 xml:space="preserve">evelopment </w:t>
            </w: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>G</w:t>
            </w:r>
            <w:r w:rsidRPr="00736532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>oals</w:t>
            </w:r>
          </w:p>
          <w:p w14:paraId="39DB847D" w14:textId="77777777" w:rsidR="00F410A3" w:rsidRPr="00F85BEE" w:rsidRDefault="00F410A3" w:rsidP="00F410A3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</w:pPr>
            <w:r w:rsidRPr="00736532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>policy integration and coordination</w:t>
            </w: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val="en-GB" w:eastAsia="en-GB"/>
              </w:rPr>
              <w:t>.</w:t>
            </w:r>
          </w:p>
          <w:p w14:paraId="05CBB18B" w14:textId="77777777" w:rsidR="00F85BEE" w:rsidRDefault="00F85BEE" w:rsidP="00F85BEE">
            <w:pPr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</w:pPr>
          </w:p>
          <w:p w14:paraId="4B836CDF" w14:textId="77777777" w:rsidR="00F85BEE" w:rsidRPr="00F85BEE" w:rsidRDefault="00F85BEE" w:rsidP="00F85BEE">
            <w:p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</w:p>
          <w:p w14:paraId="415B7633" w14:textId="77777777" w:rsidR="00F85BEE" w:rsidRPr="00F85BEE" w:rsidRDefault="00F85BEE" w:rsidP="00F85BEE">
            <w:p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</w:p>
          <w:p w14:paraId="5C6DBC7C" w14:textId="77777777" w:rsidR="00F85BEE" w:rsidRPr="00F85BEE" w:rsidRDefault="00F85BEE" w:rsidP="00F85BEE">
            <w:p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</w:p>
          <w:p w14:paraId="7AF65BB8" w14:textId="77777777" w:rsidR="00F85BEE" w:rsidRPr="00F85BEE" w:rsidRDefault="00F85BEE" w:rsidP="00F85BEE">
            <w:p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</w:p>
          <w:p w14:paraId="4E630D51" w14:textId="77777777" w:rsidR="00F85BEE" w:rsidRPr="00F85BEE" w:rsidRDefault="00F85BEE" w:rsidP="00F85BEE">
            <w:p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</w:p>
          <w:p w14:paraId="06DDCE7A" w14:textId="77777777" w:rsidR="00F85BEE" w:rsidRPr="00F85BEE" w:rsidRDefault="00F85BEE" w:rsidP="00F85BEE">
            <w:p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</w:p>
          <w:p w14:paraId="61A5F2F3" w14:textId="4902AE19" w:rsidR="00F85BEE" w:rsidRDefault="00F85BEE" w:rsidP="00F85BEE">
            <w:pPr>
              <w:pStyle w:val="ListParagraph"/>
              <w:numPr>
                <w:ilvl w:val="0"/>
                <w:numId w:val="28"/>
              </w:num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  <w:t>factors influencing the rise of e-government</w:t>
            </w:r>
          </w:p>
          <w:p w14:paraId="3666468B" w14:textId="77777777" w:rsidR="00F85BEE" w:rsidRDefault="00F85BEE" w:rsidP="00F85BEE">
            <w:pPr>
              <w:pStyle w:val="ListParagraph"/>
              <w:numPr>
                <w:ilvl w:val="0"/>
                <w:numId w:val="28"/>
              </w:num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  <w:t>stakeholders in e-government and their needs (citizens, businesses, employees)</w:t>
            </w:r>
          </w:p>
          <w:p w14:paraId="0CAD1C6A" w14:textId="77777777" w:rsidR="00F85BEE" w:rsidRDefault="00F85BEE" w:rsidP="00F85BEE">
            <w:pPr>
              <w:pStyle w:val="ListParagraph"/>
              <w:numPr>
                <w:ilvl w:val="0"/>
                <w:numId w:val="28"/>
              </w:num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  <w:t>state-of-the-art analysis for e-government</w:t>
            </w:r>
          </w:p>
          <w:p w14:paraId="6827C0C8" w14:textId="77777777" w:rsidR="00F85BEE" w:rsidRDefault="00F85BEE" w:rsidP="00F85BEE">
            <w:pPr>
              <w:pStyle w:val="ListParagraph"/>
              <w:numPr>
                <w:ilvl w:val="0"/>
                <w:numId w:val="28"/>
              </w:num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  <w:t>setting up and evolving e-government</w:t>
            </w:r>
          </w:p>
          <w:p w14:paraId="581BB449" w14:textId="77777777" w:rsidR="00F85BEE" w:rsidRDefault="00F85BEE" w:rsidP="00F85BEE">
            <w:pPr>
              <w:pStyle w:val="ListParagraph"/>
              <w:numPr>
                <w:ilvl w:val="0"/>
                <w:numId w:val="28"/>
              </w:num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  <w:t>technological aspects</w:t>
            </w:r>
          </w:p>
          <w:p w14:paraId="39E0497C" w14:textId="77777777" w:rsidR="00F85BEE" w:rsidRDefault="00F85BEE" w:rsidP="00F85BEE">
            <w:pPr>
              <w:pStyle w:val="ListParagraph"/>
              <w:numPr>
                <w:ilvl w:val="0"/>
                <w:numId w:val="28"/>
              </w:numP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  <w:t>funding options</w:t>
            </w:r>
          </w:p>
          <w:p w14:paraId="6E0DC5BD" w14:textId="6C6FE246" w:rsidR="00F85BEE" w:rsidRDefault="00F85BEE" w:rsidP="00F85BEE">
            <w:pPr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en-GB" w:eastAsia="en-GB"/>
              </w:rPr>
              <w:t>factors of implementation success</w:t>
            </w:r>
          </w:p>
          <w:p w14:paraId="13A3EB3C" w14:textId="12840B08" w:rsidR="00F85BEE" w:rsidRDefault="00F85BEE" w:rsidP="00F85BEE">
            <w:pPr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</w:pPr>
          </w:p>
          <w:p w14:paraId="6EA7E827" w14:textId="3A820D7D" w:rsidR="00F85BEE" w:rsidRDefault="00F85BEE" w:rsidP="00F85BEE">
            <w:pPr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</w:pPr>
          </w:p>
          <w:p w14:paraId="2A4C4EDA" w14:textId="4C79BDE3" w:rsidR="00F85BEE" w:rsidRDefault="00F85BEE" w:rsidP="00F85BEE">
            <w:pPr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</w:pPr>
          </w:p>
          <w:p w14:paraId="75768C3F" w14:textId="77777777" w:rsidR="00F85BEE" w:rsidRDefault="00F85BEE" w:rsidP="00F85BEE">
            <w:pPr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</w:pPr>
          </w:p>
          <w:p w14:paraId="27B4BD05" w14:textId="77777777" w:rsidR="00F85BEE" w:rsidRDefault="00F85BEE" w:rsidP="00F85BEE">
            <w:pPr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</w:pPr>
          </w:p>
          <w:p w14:paraId="0FF97E57" w14:textId="77777777" w:rsidR="00F85BEE" w:rsidRDefault="00F85BEE" w:rsidP="00F85BEE">
            <w:pPr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</w:pPr>
          </w:p>
          <w:p w14:paraId="05CE9DE1" w14:textId="77777777" w:rsidR="00F85BEE" w:rsidRDefault="00F85BEE" w:rsidP="00F85BEE">
            <w:pPr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</w:pPr>
          </w:p>
          <w:p w14:paraId="77D593CB" w14:textId="16261049" w:rsidR="00F85BEE" w:rsidRPr="00F85BEE" w:rsidRDefault="00F85BEE" w:rsidP="00F85BEE">
            <w:pPr>
              <w:rPr>
                <w:rFonts w:ascii="Cambria" w:hAnsi="Cambria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CCD70B3" w14:textId="77777777" w:rsidR="00F410A3" w:rsidRDefault="00F410A3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  <w:r w:rsidRPr="00736532">
              <w:rPr>
                <w:rFonts w:ascii="Cambria" w:hAnsi="Cambria"/>
                <w:sz w:val="21"/>
                <w:szCs w:val="21"/>
                <w:lang w:val="en-GB"/>
              </w:rPr>
              <w:t>6</w:t>
            </w:r>
          </w:p>
          <w:p w14:paraId="51B2A9A2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21243E4C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128E82F9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309FF4FF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5DBBBAEF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2EDAB3FF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5B5A127A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3E3392C1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015FB249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7DD2BDF2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2C25EB11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34F728AC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1710D103" w14:textId="77777777" w:rsidR="00F85BEE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</w:p>
          <w:p w14:paraId="5793D14D" w14:textId="7B2F282B" w:rsidR="00F85BEE" w:rsidRPr="00736532" w:rsidRDefault="00F85BEE" w:rsidP="00F410A3">
            <w:pPr>
              <w:jc w:val="center"/>
              <w:rPr>
                <w:rFonts w:ascii="Cambria" w:hAnsi="Cambria"/>
                <w:sz w:val="21"/>
                <w:szCs w:val="21"/>
                <w:lang w:val="en-GB"/>
              </w:rPr>
            </w:pPr>
            <w:r>
              <w:rPr>
                <w:rFonts w:ascii="Cambria" w:hAnsi="Cambria"/>
                <w:sz w:val="21"/>
                <w:szCs w:val="21"/>
                <w:lang w:val="en-GB"/>
              </w:rPr>
              <w:t>6</w:t>
            </w:r>
          </w:p>
        </w:tc>
      </w:tr>
    </w:tbl>
    <w:p w14:paraId="28F89F68" w14:textId="77777777" w:rsidR="00F410A3" w:rsidRDefault="00F410A3" w:rsidP="00E00250">
      <w:pPr>
        <w:bidi/>
        <w:rPr>
          <w:rtl/>
          <w:lang w:val="en-GB"/>
        </w:rPr>
        <w:sectPr w:rsidR="00F410A3" w:rsidSect="00F410A3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44384FA" w14:textId="39270507" w:rsidR="00F410A3" w:rsidRPr="00871FCC" w:rsidRDefault="00F410A3" w:rsidP="00F85BEE">
      <w:pPr>
        <w:rPr>
          <w:lang w:val="en-GB"/>
        </w:rPr>
      </w:pPr>
    </w:p>
    <w:sectPr w:rsidR="00F410A3" w:rsidRPr="00871FCC" w:rsidSect="003B60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B73"/>
    <w:multiLevelType w:val="hybridMultilevel"/>
    <w:tmpl w:val="D4E4C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C653E"/>
    <w:multiLevelType w:val="hybridMultilevel"/>
    <w:tmpl w:val="B1EE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AD1"/>
    <w:multiLevelType w:val="hybridMultilevel"/>
    <w:tmpl w:val="87C6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F6A"/>
    <w:multiLevelType w:val="hybridMultilevel"/>
    <w:tmpl w:val="BE86AD72"/>
    <w:lvl w:ilvl="0" w:tplc="5DDC2452">
      <w:start w:val="5"/>
      <w:numFmt w:val="bullet"/>
      <w:lvlText w:val="-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3F3F"/>
    <w:multiLevelType w:val="hybridMultilevel"/>
    <w:tmpl w:val="1DF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04CE"/>
    <w:multiLevelType w:val="hybridMultilevel"/>
    <w:tmpl w:val="1FA448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0536"/>
    <w:multiLevelType w:val="hybridMultilevel"/>
    <w:tmpl w:val="4C82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73F9"/>
    <w:multiLevelType w:val="multilevel"/>
    <w:tmpl w:val="C1B49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351D7"/>
    <w:multiLevelType w:val="hybridMultilevel"/>
    <w:tmpl w:val="CAEA0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DE2DFB"/>
    <w:multiLevelType w:val="hybridMultilevel"/>
    <w:tmpl w:val="49E2D6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82746"/>
    <w:multiLevelType w:val="hybridMultilevel"/>
    <w:tmpl w:val="B1A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F4128"/>
    <w:multiLevelType w:val="hybridMultilevel"/>
    <w:tmpl w:val="A3FE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566C"/>
    <w:multiLevelType w:val="hybridMultilevel"/>
    <w:tmpl w:val="5DF28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51954"/>
    <w:multiLevelType w:val="hybridMultilevel"/>
    <w:tmpl w:val="041643F2"/>
    <w:lvl w:ilvl="0" w:tplc="DF0C7B84">
      <w:start w:val="3"/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41EFE"/>
    <w:multiLevelType w:val="multilevel"/>
    <w:tmpl w:val="470E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215881"/>
    <w:multiLevelType w:val="hybridMultilevel"/>
    <w:tmpl w:val="1BB0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00AFC"/>
    <w:multiLevelType w:val="hybridMultilevel"/>
    <w:tmpl w:val="BE08DCF4"/>
    <w:lvl w:ilvl="0" w:tplc="2EE2D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148EC"/>
    <w:multiLevelType w:val="hybridMultilevel"/>
    <w:tmpl w:val="93D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C65D2"/>
    <w:multiLevelType w:val="hybridMultilevel"/>
    <w:tmpl w:val="D490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A3056"/>
    <w:multiLevelType w:val="hybridMultilevel"/>
    <w:tmpl w:val="0D00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F31D6"/>
    <w:multiLevelType w:val="hybridMultilevel"/>
    <w:tmpl w:val="37C4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41816"/>
    <w:multiLevelType w:val="hybridMultilevel"/>
    <w:tmpl w:val="553099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B804B6"/>
    <w:multiLevelType w:val="hybridMultilevel"/>
    <w:tmpl w:val="B80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135B4"/>
    <w:multiLevelType w:val="hybridMultilevel"/>
    <w:tmpl w:val="146E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85C33"/>
    <w:multiLevelType w:val="hybridMultilevel"/>
    <w:tmpl w:val="D504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0FBE"/>
    <w:multiLevelType w:val="hybridMultilevel"/>
    <w:tmpl w:val="44980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26C31"/>
    <w:multiLevelType w:val="hybridMultilevel"/>
    <w:tmpl w:val="A88C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52F95"/>
    <w:multiLevelType w:val="hybridMultilevel"/>
    <w:tmpl w:val="68D89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4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7"/>
  </w:num>
  <w:num w:numId="10">
    <w:abstractNumId w:val="15"/>
  </w:num>
  <w:num w:numId="11">
    <w:abstractNumId w:val="25"/>
  </w:num>
  <w:num w:numId="12">
    <w:abstractNumId w:val="26"/>
  </w:num>
  <w:num w:numId="13">
    <w:abstractNumId w:val="14"/>
  </w:num>
  <w:num w:numId="14">
    <w:abstractNumId w:val="22"/>
  </w:num>
  <w:num w:numId="15">
    <w:abstractNumId w:val="6"/>
  </w:num>
  <w:num w:numId="16">
    <w:abstractNumId w:val="8"/>
  </w:num>
  <w:num w:numId="17">
    <w:abstractNumId w:val="16"/>
  </w:num>
  <w:num w:numId="18">
    <w:abstractNumId w:val="19"/>
  </w:num>
  <w:num w:numId="19">
    <w:abstractNumId w:val="4"/>
  </w:num>
  <w:num w:numId="20">
    <w:abstractNumId w:val="18"/>
  </w:num>
  <w:num w:numId="21">
    <w:abstractNumId w:val="3"/>
  </w:num>
  <w:num w:numId="22">
    <w:abstractNumId w:val="20"/>
  </w:num>
  <w:num w:numId="23">
    <w:abstractNumId w:val="1"/>
  </w:num>
  <w:num w:numId="24">
    <w:abstractNumId w:val="21"/>
  </w:num>
  <w:num w:numId="25">
    <w:abstractNumId w:val="9"/>
  </w:num>
  <w:num w:numId="26">
    <w:abstractNumId w:val="27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E7"/>
    <w:rsid w:val="00013193"/>
    <w:rsid w:val="00020B98"/>
    <w:rsid w:val="000306B1"/>
    <w:rsid w:val="00063B8B"/>
    <w:rsid w:val="000A1037"/>
    <w:rsid w:val="000C3AD7"/>
    <w:rsid w:val="000C65A9"/>
    <w:rsid w:val="00117DAA"/>
    <w:rsid w:val="00157B9D"/>
    <w:rsid w:val="00167A7D"/>
    <w:rsid w:val="00173B4A"/>
    <w:rsid w:val="001B35D4"/>
    <w:rsid w:val="001C0BB4"/>
    <w:rsid w:val="00203950"/>
    <w:rsid w:val="00203C3F"/>
    <w:rsid w:val="00217124"/>
    <w:rsid w:val="00220947"/>
    <w:rsid w:val="00220CE5"/>
    <w:rsid w:val="00237F34"/>
    <w:rsid w:val="002457CE"/>
    <w:rsid w:val="002D526B"/>
    <w:rsid w:val="002D74A8"/>
    <w:rsid w:val="002F1B49"/>
    <w:rsid w:val="00325745"/>
    <w:rsid w:val="00360A81"/>
    <w:rsid w:val="003B6039"/>
    <w:rsid w:val="003D4353"/>
    <w:rsid w:val="003F150C"/>
    <w:rsid w:val="004048FF"/>
    <w:rsid w:val="00407555"/>
    <w:rsid w:val="004277E7"/>
    <w:rsid w:val="004309E2"/>
    <w:rsid w:val="00434CC0"/>
    <w:rsid w:val="00470FCB"/>
    <w:rsid w:val="00481B7F"/>
    <w:rsid w:val="00496A87"/>
    <w:rsid w:val="004B5414"/>
    <w:rsid w:val="004C7F41"/>
    <w:rsid w:val="00510B4F"/>
    <w:rsid w:val="00537BD4"/>
    <w:rsid w:val="005529F0"/>
    <w:rsid w:val="005565D7"/>
    <w:rsid w:val="00576F5A"/>
    <w:rsid w:val="005A5879"/>
    <w:rsid w:val="005B4226"/>
    <w:rsid w:val="005B59DC"/>
    <w:rsid w:val="005C1C31"/>
    <w:rsid w:val="005C33CD"/>
    <w:rsid w:val="0066611C"/>
    <w:rsid w:val="0068157D"/>
    <w:rsid w:val="006820D3"/>
    <w:rsid w:val="006B0195"/>
    <w:rsid w:val="006C02D0"/>
    <w:rsid w:val="006C5784"/>
    <w:rsid w:val="006E7F2B"/>
    <w:rsid w:val="00716437"/>
    <w:rsid w:val="00723997"/>
    <w:rsid w:val="007319CC"/>
    <w:rsid w:val="00750325"/>
    <w:rsid w:val="00764DDD"/>
    <w:rsid w:val="007718E3"/>
    <w:rsid w:val="007A54F7"/>
    <w:rsid w:val="007E7E91"/>
    <w:rsid w:val="00833B1C"/>
    <w:rsid w:val="00841A76"/>
    <w:rsid w:val="00853D6B"/>
    <w:rsid w:val="00866009"/>
    <w:rsid w:val="00871FCC"/>
    <w:rsid w:val="008A087F"/>
    <w:rsid w:val="008B77DC"/>
    <w:rsid w:val="008C65D1"/>
    <w:rsid w:val="008E13E6"/>
    <w:rsid w:val="008F1B19"/>
    <w:rsid w:val="009424A9"/>
    <w:rsid w:val="00956FC8"/>
    <w:rsid w:val="00963057"/>
    <w:rsid w:val="009736B2"/>
    <w:rsid w:val="009F06E6"/>
    <w:rsid w:val="009F57B2"/>
    <w:rsid w:val="00A0664F"/>
    <w:rsid w:val="00A16E06"/>
    <w:rsid w:val="00A44549"/>
    <w:rsid w:val="00A450BB"/>
    <w:rsid w:val="00A61546"/>
    <w:rsid w:val="00A62E59"/>
    <w:rsid w:val="00A72EF8"/>
    <w:rsid w:val="00A824E2"/>
    <w:rsid w:val="00A825C7"/>
    <w:rsid w:val="00A845D0"/>
    <w:rsid w:val="00A967B2"/>
    <w:rsid w:val="00AB7FBC"/>
    <w:rsid w:val="00AF709B"/>
    <w:rsid w:val="00B11E03"/>
    <w:rsid w:val="00B57549"/>
    <w:rsid w:val="00B74FC5"/>
    <w:rsid w:val="00B8098E"/>
    <w:rsid w:val="00BB596E"/>
    <w:rsid w:val="00BC2EA6"/>
    <w:rsid w:val="00BE2321"/>
    <w:rsid w:val="00C000F0"/>
    <w:rsid w:val="00C212F0"/>
    <w:rsid w:val="00C4493B"/>
    <w:rsid w:val="00C45F66"/>
    <w:rsid w:val="00C54CD3"/>
    <w:rsid w:val="00C62617"/>
    <w:rsid w:val="00C740C1"/>
    <w:rsid w:val="00C800AE"/>
    <w:rsid w:val="00C85377"/>
    <w:rsid w:val="00CA054E"/>
    <w:rsid w:val="00CC33E0"/>
    <w:rsid w:val="00CD23A4"/>
    <w:rsid w:val="00D14561"/>
    <w:rsid w:val="00D455FD"/>
    <w:rsid w:val="00D50642"/>
    <w:rsid w:val="00DC15D7"/>
    <w:rsid w:val="00DE3529"/>
    <w:rsid w:val="00E00250"/>
    <w:rsid w:val="00E04A72"/>
    <w:rsid w:val="00E31C9E"/>
    <w:rsid w:val="00E527C0"/>
    <w:rsid w:val="00E56729"/>
    <w:rsid w:val="00E730C8"/>
    <w:rsid w:val="00E9345B"/>
    <w:rsid w:val="00EB172D"/>
    <w:rsid w:val="00EE22FD"/>
    <w:rsid w:val="00F410A3"/>
    <w:rsid w:val="00F85BEE"/>
    <w:rsid w:val="00F94FAB"/>
    <w:rsid w:val="00FA2E62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395F1"/>
  <w15:chartTrackingRefBased/>
  <w15:docId w15:val="{2769CB20-266A-49F9-9C95-034CF228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7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E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23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1F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segmentt">
    <w:name w:val="esegment_t"/>
    <w:basedOn w:val="Normal"/>
    <w:rsid w:val="00871F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220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94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4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neja.penca@emuni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Penca</dc:creator>
  <cp:keywords/>
  <dc:description/>
  <cp:lastModifiedBy>Sophie</cp:lastModifiedBy>
  <cp:revision>2</cp:revision>
  <cp:lastPrinted>2020-10-16T13:36:00Z</cp:lastPrinted>
  <dcterms:created xsi:type="dcterms:W3CDTF">2021-02-25T12:40:00Z</dcterms:created>
  <dcterms:modified xsi:type="dcterms:W3CDTF">2021-02-25T12:40:00Z</dcterms:modified>
</cp:coreProperties>
</file>